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2021年河南省省直事业单位公开招聘岗位信息表</w:t>
      </w:r>
      <w:bookmarkEnd w:id="0"/>
    </w:p>
    <w:tbl>
      <w:tblPr>
        <w:tblStyle w:val="3"/>
        <w:tblW w:w="147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75"/>
        <w:gridCol w:w="1605"/>
        <w:gridCol w:w="1071"/>
        <w:gridCol w:w="720"/>
        <w:gridCol w:w="3330"/>
        <w:gridCol w:w="936"/>
        <w:gridCol w:w="3888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经费供给形式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河南省自然资源调查规划院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15010112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计算机科学与技术、软件工程、地图学、地理信息系统、测绘科学与技术、摄影测量与遥感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普通高等教育博士研究生</w:t>
            </w:r>
          </w:p>
        </w:tc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年高校毕业生，博士研究生年龄在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周岁以下，于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日以后出生，本硕博所学专业一致或相近；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15010212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土地资源管理、土壤学、自然生态学、地理学、资源环境监测与规划、环境科学、城市景观设计、城乡规划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河南省自然资源监测院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15020111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地质工程（水工环地质）、环境生态工程、水文地质类、遥感科学与技术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普通高等教育硕士研究生及以上学历学位</w:t>
            </w:r>
          </w:p>
        </w:tc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本科学历和硕士研究生年龄在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周岁以下，于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日以后出生；博士研究生年龄在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周岁以下，于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日以后出生，硕博专业一致或相近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;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博士研究生报考本专业应参加笔试。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15020211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分析化学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管理岗（综合类）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15020311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语言文学类，新闻学，工商管理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河南省自然资源科学研究院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15030111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sz w:val="18"/>
                <w:szCs w:val="18"/>
                <w:lang w:val="en-US" w:eastAsia="zh-CN" w:bidi="ar"/>
              </w:rPr>
              <w:t>矿物学、岩石学、矿床学；古生物学与地层学；矿产普查与勘探；构造地质学；第四纪地质学；地球化学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普通高等教育硕士研究生及以上学历学位</w:t>
            </w:r>
          </w:p>
        </w:tc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2019--2021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年未落实工作的普通高等教育毕业生，本硕博所学专业一致或相近，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日前取得毕业证和学位证；硕士研究生要求在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日以后出生），博士研究生要求在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日以后出生）。博士研究生报考本岗位应参加笔试。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最低服务期限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15030211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水文地质学；水文与水资源；地下水科学与工程；环境科学与工程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15030311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城市规划与设计；城乡规划学；城市规划；国土空间规划；人文地理与城乡规划；自然地理与资源环境；土地资源与空间信息技术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河南省自然资源科学研究院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15030411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资源与环境遥感，地图学与地理信息系统；遥感与地理信息系统；地球探测与信息技术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普通高等教育硕士研究生及以上学历学位</w:t>
            </w:r>
          </w:p>
        </w:tc>
        <w:tc>
          <w:tcPr>
            <w:tcW w:w="3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2019--2021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年未落实工作的普通高等教育毕业生，本硕博所学专业一致或相近，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7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日前取得毕业证和学位证；硕士研究生要求在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日以后出生），博士研究生要求在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日以后出生）。博士研究生报考本岗位应参加笔试。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15030511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资源产业经济；应用经济学；人口、资源与环境经济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河南省直第三人民医院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专业技术岗（卫生类）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急诊医学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年内高校毕业生）；有执业医师证、规培证；基础教育阶段要求普通高等教育本科，临床医学或医学影像专业；博士研究生报考本专业应参加笔试。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此岗位主要从事超声影像诊断工作。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15040331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临床医学（运动医学方向）或中医学（运动医学方向）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年内高校毕业生）；有执业医师证、规培证；基础教育阶段要求普通高等教育本科，医学相关专业；博士研究生报考本专业应参加笔试。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15040431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麻醉学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年内高校毕业生）；有执业医师证、规培证；基础教育阶段要求普通高等教育本科，临床医学或麻醉学专业；博士研究生报考本专业应参加笔试。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河南省直第三人民医院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专业技术岗（卫生类）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15040531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内科学（心血管内科方向）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眼科学（神经方向）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15040732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眼科学（神经方向）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普通高等教育博士研究生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年内高校毕业生）；有执业医师证、规培证；本、硕阶段均要求临床医学专业。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15040831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外科学（脊柱方向）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15040932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外科学（脊柱方向）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普通高等教育博士研究生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年内高校毕业生）；有执业医师证、规培证；本、硕阶段均要求临床医学专业。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15041031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年内高校毕业生）；有执业医师证、规培证；基础教育阶段要求普通高等教育本科，临床医学或放射医学专业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,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河南省直第三人民医院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专业技术岗（卫生类）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15041132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普通高等教育博士研究生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年内高校毕业生）；有执业医师证、规培证；本、硕阶段均要求口腔医学专业。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15041231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普通高等教育硕士研究生及以上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岁以下（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1991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日以后出生）；高校毕业生（含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年内高校毕业生）；有护士资格证；基础教育阶段要求普通高等教育本科，护理专业；博士研究生报考本专业应参加笔试。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河南自然博物馆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15050111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周岁（含）以下（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日以后出生）；本硕专业一致或相近；具有新闻编辑相关工作经验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年（含）以上；服务期限不低于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15050211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科学教育、人文教育、小学教育、艺术教育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普通高等教育硕士研究生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周岁（含）以下（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日以后出生）；具有教育学相关工作经验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年（含）以上，本硕专业一致或相近，服务期限不低于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河南省土地整理中心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财政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全供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专业技术岗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（综合类）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15060112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地理科学类、环境科学与工程类、经济学类（资源与环境经济学等）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年龄在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周岁（含）以下，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1986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日以后出生；</w:t>
            </w:r>
            <w:r>
              <w:rPr>
                <w:rStyle w:val="8"/>
                <w:rFonts w:eastAsia="宋体"/>
                <w:color w:val="auto"/>
                <w:sz w:val="18"/>
                <w:szCs w:val="18"/>
                <w:lang w:val="en-US" w:eastAsia="zh-CN" w:bidi="ar"/>
              </w:rPr>
              <w:t>2019-2021</w:t>
            </w:r>
            <w:r>
              <w:rPr>
                <w:rStyle w:val="6"/>
                <w:color w:val="auto"/>
                <w:sz w:val="18"/>
                <w:szCs w:val="18"/>
                <w:lang w:val="en-US" w:eastAsia="zh-CN" w:bidi="ar"/>
              </w:rPr>
              <w:t>年高校毕业生，硕博所学专业一致或相近。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86E0F"/>
    <w:rsid w:val="3EC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4"/>
    <w:uiPriority w:val="0"/>
    <w:rPr>
      <w:rFonts w:hint="eastAsia" w:ascii="仿宋_GB2312" w:eastAsia="仿宋_GB2312" w:cs="仿宋_GB2312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2021-05-28T12:51:00Z</dcterms:created>
  <dc:creator>liuyongguang</dc:creator>
  <cp:lastModifiedBy>liuyongguang</cp:lastModifiedBy>
  <dcterms:modified xsi:type="dcterms:W3CDTF">2021-05-28T12:52:30Z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