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748"/>
        <w:gridCol w:w="748"/>
        <w:gridCol w:w="748"/>
        <w:gridCol w:w="499"/>
        <w:gridCol w:w="1665"/>
        <w:gridCol w:w="832"/>
        <w:gridCol w:w="1830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河南省国土资源科学研究院招聘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bdr w:val="none" w:color="auto" w:sz="0" w:space="0"/>
              </w:rPr>
              <w:t>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7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经费供给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业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0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7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河南省国土资源科学研究院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财政全供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（综合类）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0101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矿物学、岩石学、矿床学；古生物学与地层学；构造地质学；第四纪地质学；矿产普查与勘探；采矿工程；地球化学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9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择业期未落实工作的高校毕业生本硕博所学专业一致或相近。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最低服务期限5年。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（综合类）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0102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生态学；生态修复；水文地质学；环境科学与工程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（综合类）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0103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地图学与地理信息系统；遥感与地理信息系统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（综合类）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0104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城市规划与设计；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  <w:shd w:val="clear" w:fill="FFFFFF"/>
              </w:rPr>
              <w:t>国土空间规划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专业技术岗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（综合类）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0105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人口、资源与环境经济；资源经济；区域经济；产业经济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普通高等教育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109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河南省国土资源科学研究院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公开招聘报名表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063"/>
        <w:gridCol w:w="1080"/>
        <w:gridCol w:w="1134"/>
        <w:gridCol w:w="1298"/>
        <w:gridCol w:w="1396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  名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   否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现居住地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本科学士毕业时间、院校及专业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5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博士研究生毕业时间、院校及专业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论文题目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工作简历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294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报名人（手写及指印）：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   月 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3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 见</w:t>
            </w:r>
          </w:p>
        </w:tc>
        <w:tc>
          <w:tcPr>
            <w:tcW w:w="75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注：除审核意见由负责资格审查的工作人员填写外，其他项目均由应聘者填写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D6788"/>
    <w:rsid w:val="063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2020-06-16T02:57:00Z</dcterms:created>
  <dc:creator>未来</dc:creator>
  <cp:lastModifiedBy>未来</cp:lastModifiedBy>
  <dcterms:modified xsi:type="dcterms:W3CDTF">2020-06-16T02:58:10Z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