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ascii="黑体" w:hAnsi="黑体" w:eastAsia="黑体" w:cs="黑体"/>
          <w:kern w:val="0"/>
          <w:sz w:val="30"/>
          <w:szCs w:val="30"/>
        </w:rPr>
        <w:t>1</w:t>
      </w:r>
    </w:p>
    <w:p>
      <w:pPr>
        <w:jc w:val="center"/>
        <w:rPr>
          <w:rFonts w:hint="eastAsia" w:ascii="宋体" w:eastAsia="宋体" w:cs="Times New Roman"/>
          <w:b/>
          <w:bCs/>
          <w:sz w:val="44"/>
          <w:szCs w:val="44"/>
          <w:lang w:eastAsia="zh-CN"/>
        </w:rPr>
      </w:pP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年漯河医专公开招聘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人才计划表</w:t>
      </w:r>
    </w:p>
    <w:tbl>
      <w:tblPr>
        <w:tblStyle w:val="4"/>
        <w:tblW w:w="14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065"/>
        <w:gridCol w:w="1485"/>
        <w:gridCol w:w="4392"/>
        <w:gridCol w:w="873"/>
        <w:gridCol w:w="1772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学历学位要求</w:t>
            </w:r>
          </w:p>
        </w:tc>
        <w:tc>
          <w:tcPr>
            <w:tcW w:w="43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招聘专业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年龄要求</w:t>
            </w:r>
          </w:p>
        </w:tc>
        <w:tc>
          <w:tcPr>
            <w:tcW w:w="36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10101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.基础医学各专业、临床医学各专业、中医学各专业、口腔医学各专业、药学相关专业、预防医学相关专业、医学检验学相关专业；2.人文社科、智库建设、漯河文化研究需要的相关专业；3.其他专业的博士毕业生有意向到校工作者。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10102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病理学与病理生理学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364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第一学历统招全日制二本及以上（学制五年），临床医学专业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10103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人体解剖学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10104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病理学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10105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中医学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第一学历统招全日制二本及以上（学制五年），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中医学专业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10106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针灸推拿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第一学历统招全日制二本及以上（学制五年），针灸推拿学专业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10107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生物工程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本科与硕士专业均应为211院校（应届毕业生）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10108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音乐与舞蹈学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（西方音乐史）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第一学历统招全日制二本及以上，音乐表演专业应届毕业生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10109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口腔医学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本科学历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周岁以下，硕士研究生学历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第一学历统招全日制本科（学制五年），口腔医学专业</w:t>
            </w:r>
          </w:p>
        </w:tc>
      </w:tr>
    </w:tbl>
    <w:p>
      <w:pPr>
        <w:ind w:firstLine="960" w:firstLineChars="3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</w:p>
    <w:p/>
    <w:sectPr>
      <w:pgSz w:w="16838" w:h="11906" w:orient="landscape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ED"/>
    <w:rsid w:val="005C0D38"/>
    <w:rsid w:val="0070284A"/>
    <w:rsid w:val="007763ED"/>
    <w:rsid w:val="00C57D38"/>
    <w:rsid w:val="511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2018-07-31T10:41:00Z</dcterms:created>
  <dc:creator>人事处</dc:creator>
  <cp:lastModifiedBy>1378336737</cp:lastModifiedBy>
  <dcterms:modified xsi:type="dcterms:W3CDTF">2019-05-16T11:13:24Z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