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2692" w:firstLineChars="745"/>
        <w:rPr>
          <w:rFonts w:hint="eastAsia" w:ascii="黑体" w:eastAsia="黑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bCs/>
          <w:sz w:val="36"/>
          <w:szCs w:val="36"/>
        </w:rPr>
        <w:t>洛阳市第一中医院</w:t>
      </w:r>
    </w:p>
    <w:p>
      <w:pPr>
        <w:spacing w:line="50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2019年招聘专业技术人员一览表</w:t>
      </w:r>
    </w:p>
    <w:p>
      <w:pPr>
        <w:rPr>
          <w:rFonts w:hint="eastAsia"/>
          <w:bCs/>
          <w:sz w:val="36"/>
          <w:szCs w:val="36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8"/>
          <w:szCs w:val="28"/>
        </w:rPr>
        <w:t>一、</w:t>
      </w:r>
      <w:r>
        <w:rPr>
          <w:rFonts w:hint="eastAsia" w:ascii="黑体" w:hAnsi="宋体" w:eastAsia="黑体" w:cs="宋体"/>
          <w:bCs/>
          <w:color w:val="000000"/>
          <w:kern w:val="0"/>
          <w:sz w:val="24"/>
        </w:rPr>
        <w:t>拟招聘岗位及要求</w:t>
      </w:r>
    </w:p>
    <w:tbl>
      <w:tblPr>
        <w:tblStyle w:val="2"/>
        <w:tblW w:w="9540" w:type="dxa"/>
        <w:tblInd w:w="-70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0"/>
        <w:gridCol w:w="1260"/>
        <w:gridCol w:w="1800"/>
        <w:gridCol w:w="37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00" w:type="dxa"/>
            <w:shd w:val="clear" w:color="auto" w:fill="FFFFFF"/>
            <w:noWrap w:val="0"/>
            <w:vAlign w:val="top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数 量</w:t>
            </w:r>
          </w:p>
        </w:tc>
        <w:tc>
          <w:tcPr>
            <w:tcW w:w="1800" w:type="dxa"/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37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备 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exact"/>
        </w:trPr>
        <w:tc>
          <w:tcPr>
            <w:tcW w:w="2700" w:type="dxa"/>
            <w:shd w:val="clear" w:color="auto" w:fill="FFFFFF"/>
            <w:noWrap w:val="0"/>
            <w:vAlign w:val="center"/>
          </w:tcPr>
          <w:p>
            <w:pPr>
              <w:widowControl/>
              <w:spacing w:line="390" w:lineRule="atLeas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中医、西医、中西医结合</w:t>
            </w: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widowControl/>
              <w:spacing w:line="390" w:lineRule="atLeast"/>
              <w:ind w:firstLine="163" w:firstLineChars="6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800" w:type="dxa"/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3780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报名时间不限，长期有效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exact"/>
        </w:trPr>
        <w:tc>
          <w:tcPr>
            <w:tcW w:w="2700" w:type="dxa"/>
            <w:shd w:val="clear" w:color="auto" w:fill="FFFFFF"/>
            <w:noWrap w:val="0"/>
            <w:vAlign w:val="top"/>
          </w:tcPr>
          <w:p>
            <w:pPr>
              <w:widowControl/>
              <w:spacing w:line="390" w:lineRule="atLeas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儿科学</w:t>
            </w: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2人</w:t>
            </w:r>
          </w:p>
        </w:tc>
        <w:tc>
          <w:tcPr>
            <w:tcW w:w="1800" w:type="dxa"/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780" w:type="dxa"/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9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主治医师及以上职称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00" w:type="dxa"/>
            <w:shd w:val="clear" w:color="auto" w:fill="FFFFFF"/>
            <w:noWrap w:val="0"/>
            <w:vAlign w:val="top"/>
          </w:tcPr>
          <w:p>
            <w:pPr>
              <w:widowControl/>
              <w:spacing w:line="390" w:lineRule="atLeas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中医脾胃病</w:t>
            </w: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1人</w:t>
            </w:r>
          </w:p>
        </w:tc>
        <w:tc>
          <w:tcPr>
            <w:tcW w:w="1800" w:type="dxa"/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780" w:type="dxa"/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9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主治医师及以上职称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exact"/>
        </w:trPr>
        <w:tc>
          <w:tcPr>
            <w:tcW w:w="2700" w:type="dxa"/>
            <w:shd w:val="clear" w:color="auto" w:fill="FFFFFF"/>
            <w:noWrap w:val="0"/>
            <w:vAlign w:val="top"/>
          </w:tcPr>
          <w:p>
            <w:pPr>
              <w:widowControl/>
              <w:spacing w:line="390" w:lineRule="atLeas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男科或临床医学（泌尿外科）</w:t>
            </w: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1人</w:t>
            </w:r>
          </w:p>
        </w:tc>
        <w:tc>
          <w:tcPr>
            <w:tcW w:w="1800" w:type="dxa"/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780" w:type="dxa"/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9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主治医师及以上职称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exact"/>
        </w:trPr>
        <w:tc>
          <w:tcPr>
            <w:tcW w:w="2700" w:type="dxa"/>
            <w:shd w:val="clear" w:color="auto" w:fill="FFFFFF"/>
            <w:noWrap w:val="0"/>
            <w:vAlign w:val="top"/>
          </w:tcPr>
          <w:p>
            <w:pPr>
              <w:widowControl/>
              <w:spacing w:line="390" w:lineRule="atLeas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甲状腺乳腺专业或临床医学（甲状腺乳腺外科）</w:t>
            </w: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1人</w:t>
            </w:r>
          </w:p>
        </w:tc>
        <w:tc>
          <w:tcPr>
            <w:tcW w:w="1800" w:type="dxa"/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780" w:type="dxa"/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9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女性。主治医师及以上职称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00" w:type="dxa"/>
            <w:shd w:val="clear" w:color="auto" w:fill="FFFFFF"/>
            <w:noWrap w:val="0"/>
            <w:vAlign w:val="top"/>
          </w:tcPr>
          <w:p>
            <w:pPr>
              <w:widowControl/>
              <w:spacing w:line="390" w:lineRule="atLeas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临床医学（神经外科）</w:t>
            </w: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1人</w:t>
            </w:r>
          </w:p>
        </w:tc>
        <w:tc>
          <w:tcPr>
            <w:tcW w:w="1800" w:type="dxa"/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780" w:type="dxa"/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9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主治医师及以上职称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</w:trPr>
        <w:tc>
          <w:tcPr>
            <w:tcW w:w="2700" w:type="dxa"/>
            <w:shd w:val="clear" w:color="auto" w:fill="FFFFFF"/>
            <w:noWrap w:val="0"/>
            <w:vAlign w:val="top"/>
          </w:tcPr>
          <w:p>
            <w:pPr>
              <w:widowControl/>
              <w:spacing w:line="390" w:lineRule="atLeas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临床医学（肛肠外科）</w:t>
            </w: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1人</w:t>
            </w:r>
          </w:p>
        </w:tc>
        <w:tc>
          <w:tcPr>
            <w:tcW w:w="1800" w:type="dxa"/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780" w:type="dxa"/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9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男性。主治医师及以上职称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</w:trPr>
        <w:tc>
          <w:tcPr>
            <w:tcW w:w="2700" w:type="dxa"/>
            <w:shd w:val="clear" w:color="auto" w:fill="FFFFFF"/>
            <w:noWrap w:val="0"/>
            <w:vAlign w:val="top"/>
          </w:tcPr>
          <w:p>
            <w:pPr>
              <w:widowControl/>
              <w:spacing w:line="390" w:lineRule="atLeas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临床医学（胃肠外科）</w:t>
            </w: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1人</w:t>
            </w:r>
          </w:p>
        </w:tc>
        <w:tc>
          <w:tcPr>
            <w:tcW w:w="1800" w:type="dxa"/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780" w:type="dxa"/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9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主治医师及以上职称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</w:trPr>
        <w:tc>
          <w:tcPr>
            <w:tcW w:w="2700" w:type="dxa"/>
            <w:shd w:val="clear" w:color="auto" w:fill="FFFFFF"/>
            <w:noWrap w:val="0"/>
            <w:vAlign w:val="top"/>
          </w:tcPr>
          <w:p>
            <w:pPr>
              <w:widowControl/>
              <w:spacing w:line="390" w:lineRule="atLeas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中医外科（周围血管科）</w:t>
            </w: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1人</w:t>
            </w:r>
          </w:p>
        </w:tc>
        <w:tc>
          <w:tcPr>
            <w:tcW w:w="1800" w:type="dxa"/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3780" w:type="dxa"/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9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主治医师及以上职称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exact"/>
        </w:trPr>
        <w:tc>
          <w:tcPr>
            <w:tcW w:w="2700" w:type="dxa"/>
            <w:shd w:val="clear" w:color="auto" w:fill="FFFFFF"/>
            <w:noWrap w:val="0"/>
            <w:vAlign w:val="top"/>
          </w:tcPr>
          <w:p>
            <w:pPr>
              <w:widowControl/>
              <w:spacing w:line="390" w:lineRule="atLeas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胸外科学或临床医学（胸外科）</w:t>
            </w: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1人</w:t>
            </w:r>
          </w:p>
        </w:tc>
        <w:tc>
          <w:tcPr>
            <w:tcW w:w="1800" w:type="dxa"/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780" w:type="dxa"/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9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主治医师及以上职称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exact"/>
        </w:trPr>
        <w:tc>
          <w:tcPr>
            <w:tcW w:w="2700" w:type="dxa"/>
            <w:shd w:val="clear" w:color="auto" w:fill="FFFFFF"/>
            <w:noWrap w:val="0"/>
            <w:vAlign w:val="center"/>
          </w:tcPr>
          <w:p>
            <w:pPr>
              <w:widowControl/>
              <w:spacing w:line="390" w:lineRule="atLeas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妇产科学</w:t>
            </w: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1人</w:t>
            </w:r>
          </w:p>
        </w:tc>
        <w:tc>
          <w:tcPr>
            <w:tcW w:w="1800" w:type="dxa"/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780" w:type="dxa"/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9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主治医师及以上职称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exact"/>
        </w:trPr>
        <w:tc>
          <w:tcPr>
            <w:tcW w:w="2700" w:type="dxa"/>
            <w:shd w:val="clear" w:color="auto" w:fill="FFFFFF"/>
            <w:noWrap w:val="0"/>
            <w:vAlign w:val="center"/>
          </w:tcPr>
          <w:p>
            <w:pPr>
              <w:widowControl/>
              <w:spacing w:line="390" w:lineRule="atLeas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眼科学</w:t>
            </w: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2人</w:t>
            </w:r>
          </w:p>
        </w:tc>
        <w:tc>
          <w:tcPr>
            <w:tcW w:w="1800" w:type="dxa"/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780" w:type="dxa"/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90" w:lineRule="atLeast"/>
              <w:jc w:val="left"/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主治医师及以上职称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exact"/>
        </w:trPr>
        <w:tc>
          <w:tcPr>
            <w:tcW w:w="2700" w:type="dxa"/>
            <w:shd w:val="clear" w:color="auto" w:fill="FFFFFF"/>
            <w:noWrap w:val="0"/>
            <w:vAlign w:val="center"/>
          </w:tcPr>
          <w:p>
            <w:pPr>
              <w:widowControl/>
              <w:spacing w:line="390" w:lineRule="atLeas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皮肤学</w:t>
            </w: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1人</w:t>
            </w:r>
          </w:p>
        </w:tc>
        <w:tc>
          <w:tcPr>
            <w:tcW w:w="1800" w:type="dxa"/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780" w:type="dxa"/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9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主治医师及以上职称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9" w:hRule="exact"/>
        </w:trPr>
        <w:tc>
          <w:tcPr>
            <w:tcW w:w="2700" w:type="dxa"/>
            <w:shd w:val="clear" w:color="auto" w:fill="FFFFFF"/>
            <w:noWrap w:val="0"/>
            <w:vAlign w:val="center"/>
          </w:tcPr>
          <w:p>
            <w:pPr>
              <w:widowControl/>
              <w:spacing w:line="390" w:lineRule="atLeas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临床营养学</w:t>
            </w: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1人</w:t>
            </w:r>
          </w:p>
        </w:tc>
        <w:tc>
          <w:tcPr>
            <w:tcW w:w="1800" w:type="dxa"/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780" w:type="dxa"/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9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主治医师及以上职称，有临床营养师证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1" w:hRule="exact"/>
        </w:trPr>
        <w:tc>
          <w:tcPr>
            <w:tcW w:w="2700" w:type="dxa"/>
            <w:shd w:val="clear" w:color="auto" w:fill="FFFFFF"/>
            <w:noWrap w:val="0"/>
            <w:vAlign w:val="center"/>
          </w:tcPr>
          <w:p>
            <w:pPr>
              <w:widowControl/>
              <w:spacing w:line="390" w:lineRule="atLeas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超声、医学影像学（超声科）</w:t>
            </w: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2人</w:t>
            </w:r>
          </w:p>
        </w:tc>
        <w:tc>
          <w:tcPr>
            <w:tcW w:w="1800" w:type="dxa"/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780" w:type="dxa"/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9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有执业证、主治医师及以上职称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exact"/>
        </w:trPr>
        <w:tc>
          <w:tcPr>
            <w:tcW w:w="2700" w:type="dxa"/>
            <w:shd w:val="clear" w:color="auto" w:fill="FFFFFF"/>
            <w:noWrap w:val="0"/>
            <w:vAlign w:val="center"/>
          </w:tcPr>
          <w:p>
            <w:pPr>
              <w:widowControl/>
              <w:spacing w:line="390" w:lineRule="atLeas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医学影像学（医学影像科）</w:t>
            </w: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3人</w:t>
            </w:r>
          </w:p>
        </w:tc>
        <w:tc>
          <w:tcPr>
            <w:tcW w:w="1800" w:type="dxa"/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780" w:type="dxa"/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9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有执业证、主治医师及以上职称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44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2019-04-01T07:45:09Z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