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C" w:rsidRPr="00B50FDC" w:rsidRDefault="00B50FDC" w:rsidP="00B50FDC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B50FDC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河南农业大学2016年公开招聘工作人员一览表</w:t>
      </w:r>
    </w:p>
    <w:p w:rsidR="00B50FDC" w:rsidRPr="00B50FDC" w:rsidRDefault="00B50FDC" w:rsidP="00B50F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B50FDC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81"/>
        <w:gridCol w:w="2228"/>
        <w:gridCol w:w="502"/>
        <w:gridCol w:w="622"/>
        <w:gridCol w:w="3989"/>
      </w:tblGrid>
      <w:tr w:rsidR="00B50FDC" w:rsidRPr="00B50FDC" w:rsidTr="00B50FDC">
        <w:trPr>
          <w:trHeight w:val="420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岗位具体条件要求</w:t>
            </w:r>
          </w:p>
        </w:tc>
      </w:tr>
      <w:tr w:rsidR="00B50FDC" w:rsidRPr="00B50FDC" w:rsidTr="00B50FDC">
        <w:trPr>
          <w:trHeight w:val="1095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农学院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作物遗传育种学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第一学历为全日制本科，以第一作者发表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篇以上，累计影响因子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以上，有小麦、玉米遗传育种背景及一年以上国外科研与工作经历者优先</w:t>
            </w:r>
          </w:p>
        </w:tc>
      </w:tr>
      <w:tr w:rsidR="00B50FDC" w:rsidRPr="00B50FDC" w:rsidTr="00B50FDC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中药学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/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药用植物学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第一学历为全日制本科，中药学或药用植物学相关专业；以第一作者发表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篇以上，单篇影响因子在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</w:t>
            </w:r>
          </w:p>
        </w:tc>
      </w:tr>
      <w:tr w:rsidR="00B50FDC" w:rsidRPr="00B50FDC" w:rsidTr="00B50FDC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作物遗传育种或分子遗传学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第一学历为全日制本科，以第一作者发表影响因子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篇以上，具有国外博士学位或具有一年以上国外科研与工作经历者优先</w:t>
            </w:r>
          </w:p>
        </w:tc>
      </w:tr>
      <w:tr w:rsidR="00B50FDC" w:rsidRPr="00B50FDC" w:rsidTr="00B50FDC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第一学历为全日制本科，农学及其相近专业，以第一作者发表单篇影响因子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左右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篇以上或累计影响因子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</w:t>
            </w:r>
          </w:p>
        </w:tc>
      </w:tr>
      <w:tr w:rsidR="00B50FDC" w:rsidRPr="00B50FDC" w:rsidTr="00B50FDC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第一学历须全日制本科；以第一作者发表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篇以上，单篇最高影响因子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以上；具有国外一年以上留学背景者优先</w:t>
            </w:r>
          </w:p>
        </w:tc>
      </w:tr>
      <w:tr w:rsidR="00B50FDC" w:rsidRPr="00B50FDC" w:rsidTr="00B50FDC">
        <w:trPr>
          <w:trHeight w:val="13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第一学历须全日制本科；以第一作者发表单篇影响因子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篇以上；具有国外一年以上留学背景者优先</w:t>
            </w:r>
          </w:p>
        </w:tc>
      </w:tr>
      <w:tr w:rsidR="00B50FDC" w:rsidRPr="00B50FDC" w:rsidTr="00B50FDC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第一学历须全日制本科；以第一作者发表单篇影响因子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篇以上或累计影响因子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</w:t>
            </w:r>
          </w:p>
        </w:tc>
      </w:tr>
      <w:tr w:rsidR="00B50FDC" w:rsidRPr="00B50FDC" w:rsidTr="00B50FDC">
        <w:trPr>
          <w:trHeight w:val="141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林学院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森林培育、森林经理、林木遗传育种、环境科学、环境工程及相关专业、城乡规划、地理学或风景园林规划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第一学历为相近专业，以第一作者发表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篇以上；有国外学历或国外经历的优先</w:t>
            </w:r>
          </w:p>
        </w:tc>
      </w:tr>
      <w:tr w:rsidR="00B50FDC" w:rsidRPr="00B50FDC" w:rsidTr="00B50FDC">
        <w:trPr>
          <w:trHeight w:val="945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牧</w:t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医</w:t>
            </w:r>
            <w:proofErr w:type="gramEnd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工程学院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畜牧学、兽医学、生物学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论文，单篇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IF&gt;3.0</w:t>
            </w:r>
          </w:p>
        </w:tc>
      </w:tr>
      <w:tr w:rsidR="00B50FDC" w:rsidRPr="00B50FDC" w:rsidTr="00B50FDC">
        <w:trPr>
          <w:trHeight w:val="765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机电工程学院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农业机械化工程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本科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/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硕士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/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博士均为农机化工程或机械类专业，研究智能农机领域优先，发表过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农业生物环境与能源工程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动力工程及工程热物理专业、热能工程类、能源工程类专业毕业，第一学历为全日制本科，发表过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</w:p>
        </w:tc>
      </w:tr>
      <w:tr w:rsidR="00B50FDC" w:rsidRPr="00B50FDC" w:rsidTr="00B50FDC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交通运输工程相关专业，车辆工程相关专业，发表过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论文优先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本科为机械工程类相关专业，能够担任工程制图教学任务，发表过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论文优先</w:t>
            </w:r>
          </w:p>
        </w:tc>
      </w:tr>
      <w:tr w:rsidR="00B50FDC" w:rsidRPr="00B50FDC" w:rsidTr="00B50FD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本科、博士为电子类相关专业，发表过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论文优先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经管学院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经济史、经济思想史、会计学、财务管理、企业管理、市场营销、电子商务、农业经济学、信息系统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第一学历为全日制本科</w:t>
            </w:r>
          </w:p>
        </w:tc>
      </w:tr>
      <w:tr w:rsidR="00B50FDC" w:rsidRPr="00B50FDC" w:rsidTr="00B50FDC">
        <w:trPr>
          <w:trHeight w:val="375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烟草学院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烟草学、食品科学与工程或相近专业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周岁以下，有烟草科研或教育经历者优先</w:t>
            </w:r>
          </w:p>
        </w:tc>
      </w:tr>
      <w:tr w:rsidR="00B50FDC" w:rsidRPr="00B50FDC" w:rsidTr="00B50FDC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烟草学或相近专业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周岁以下，有烟草科研或教育经历者优先</w:t>
            </w:r>
          </w:p>
        </w:tc>
      </w:tr>
      <w:tr w:rsidR="00B50FDC" w:rsidRPr="00B50FDC" w:rsidTr="00B50FDC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经济管理类专业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周岁以下，有烟草科研或教育经历者优先</w:t>
            </w:r>
          </w:p>
        </w:tc>
      </w:tr>
      <w:tr w:rsidR="00B50FDC" w:rsidRPr="00B50FDC" w:rsidTr="00B50FDC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烟草学或作物学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周岁以下，有烟草科研或教育经历者优先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植物保护学院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农药学（化工或制药工程方向）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第一学历为工科类相关专业本科，；第一作者发表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篇，单篇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IF&gt;3.0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植物病理学（植物病害生物防治）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第一学历为植保、生物类相关专业全日制本科，第一作者发表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IF&gt;5.0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，或两篇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IF&gt;3.0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昆虫学（昆虫生理生化或昆虫分类学方向）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第一学历为植保、生物类相关专业全日制本科，第一作者发表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IF&gt;5.0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，或两篇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IF&gt;3.0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农药学（农药毒理方向）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第一学历为植保、化工相关专业本科；第一作者发表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篇，单篇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IF&gt;3.0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植物科学与技术（植物资源开发和利用方向）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第一学历为生物类相关专业本科；第一作者在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二区及以上期刊发表学术论文单篇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IF&gt;5.0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，或两篇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IF&gt;3.0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园艺学院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周岁以下，能承担果树栽培、良种繁育等本科教学工作，以第一作者发表有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文章，有工作经验者优先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茶学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周岁以下，能承担茶树栽培、良种繁育等本科教学工作，以第一作者发表有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文章，有工作经验者优先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周岁以下，能承担蔬菜栽培、良种繁育等本科教学工作，以第一作者发表有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文章，有工作经验者优先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设施农业科学与工程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周岁以下，能承担设施工程学、园艺设施学等本科教学工作，以第一作者发表有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文章，有工作经验者优先</w:t>
            </w:r>
          </w:p>
        </w:tc>
      </w:tr>
      <w:tr w:rsidR="00B50FDC" w:rsidRPr="00B50FDC" w:rsidTr="00B50FDC">
        <w:trPr>
          <w:trHeight w:val="570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信息管理科学学院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0FDC" w:rsidRPr="00B50FDC" w:rsidTr="00B50FDC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EI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收录论文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篇以上，或一级学报论文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</w:t>
            </w:r>
          </w:p>
        </w:tc>
      </w:tr>
      <w:tr w:rsidR="00B50FDC" w:rsidRPr="00B50FDC" w:rsidTr="00B50FDC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管理科学与工程（管理学或工学）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0FDC" w:rsidRPr="00B50FDC" w:rsidTr="00B50FDC">
        <w:trPr>
          <w:trHeight w:val="480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生命科学学院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植物生理学与分子生物学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本科为生物类或农林类专业，攻读博士期间研究方向为植物生理与分子生物学。发表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,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B50FDC" w:rsidRPr="00B50FDC" w:rsidTr="00B50FDC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植物生态与生物多样性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本科为生物类或农林类专业，攻读博士期间研究方向为植物生态与生物多样性。具有参加重要科研项目的经历，发表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篇以上，累计影响因子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，以第一作者发表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篇以上（其中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＞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,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B50FDC" w:rsidRPr="00B50FDC" w:rsidTr="00B50FDC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发酵工程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/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生物化工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国家级科研单位或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211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以上大学或海外著名高校博士毕业，第一作者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收录论文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＞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2.0,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B50FDC" w:rsidRPr="00B50FDC" w:rsidTr="00B50FDC">
        <w:trPr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微生物学方向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国家级科研单位或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211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以上大学或海外著名高校博士毕业，第一作者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收录论文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IF5.0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,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有海外留学经历优先</w:t>
            </w:r>
          </w:p>
        </w:tc>
      </w:tr>
      <w:tr w:rsidR="00B50FDC" w:rsidRPr="00B50FDC" w:rsidTr="00B50FDC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植物分子遗传育种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岁以下，３年以上留学经历，国外知名科研单位或大学副研究员，具有参加重大科研项目和指导博士研究生的经历，发表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论文，累计影响因子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以上（第一作者３篇以上，其中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＞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B50FDC" w:rsidRPr="00B50FDC" w:rsidTr="00B50FDC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生物化学与分子生物学相关专业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本科为生物类或农林类专业，发表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论文（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＞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3.0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），有海外留学经历优先</w:t>
            </w:r>
          </w:p>
        </w:tc>
      </w:tr>
      <w:tr w:rsidR="00B50FDC" w:rsidRPr="00B50FDC" w:rsidTr="00B50FDC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分子生物学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/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生物信息学相关专业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本科为生物类或农林类专业，第一作者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收录论文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(IF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＞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3.0)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或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篇（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IF5.0)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，有海外留学经历优先</w:t>
            </w:r>
          </w:p>
        </w:tc>
      </w:tr>
      <w:tr w:rsidR="00B50FDC" w:rsidRPr="00B50FDC" w:rsidTr="00B50FDC">
        <w:trPr>
          <w:trHeight w:val="615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食品科学技术学院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具有工科大学的本科学历，具有工程实践能力与经验者优先</w:t>
            </w:r>
          </w:p>
        </w:tc>
      </w:tr>
      <w:tr w:rsidR="00B50FDC" w:rsidRPr="00B50FDC" w:rsidTr="00B50FDC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博士学位应为化学或食品学科</w:t>
            </w:r>
          </w:p>
        </w:tc>
      </w:tr>
      <w:tr w:rsidR="00B50FDC" w:rsidRPr="00B50FDC" w:rsidTr="00B50FDC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从事食品营养专业方面的博士，具有预防医学专业者优先</w:t>
            </w:r>
          </w:p>
        </w:tc>
      </w:tr>
      <w:tr w:rsidR="00B50FDC" w:rsidRPr="00B50FDC" w:rsidTr="00B50FDC">
        <w:trPr>
          <w:trHeight w:val="675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lastRenderedPageBreak/>
              <w:t>资源与环境学院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土壤学（土壤化学方向）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第一学历为农业资源与环境、环境科学等相关专业本科，发表土壤化学方面的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</w:t>
            </w:r>
          </w:p>
        </w:tc>
      </w:tr>
      <w:tr w:rsidR="00B50FDC" w:rsidRPr="00B50FDC" w:rsidTr="00B50FDC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植物营养学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第一学历为农业资源与环境相关专业本科，发表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</w:t>
            </w:r>
          </w:p>
        </w:tc>
      </w:tr>
      <w:tr w:rsidR="00B50FDC" w:rsidRPr="00B50FDC" w:rsidTr="00B50FDC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第一学历为农田水利或水利工程等相关专业本科，发表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或一级学报论文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</w:t>
            </w:r>
          </w:p>
        </w:tc>
      </w:tr>
      <w:tr w:rsidR="00B50FDC" w:rsidRPr="00B50FDC" w:rsidTr="00B50FDC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第一学历为城乡规划设计或城市规划等相关专业本科，发表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或一级学报论文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</w:t>
            </w:r>
          </w:p>
        </w:tc>
      </w:tr>
      <w:tr w:rsidR="00B50FDC" w:rsidRPr="00B50FDC" w:rsidTr="00B50FDC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第一学历为环境科学与工程相关专业本科，发表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</w:t>
            </w:r>
          </w:p>
        </w:tc>
      </w:tr>
      <w:tr w:rsidR="00B50FDC" w:rsidRPr="00B50FDC" w:rsidTr="00B50FDC">
        <w:trPr>
          <w:trHeight w:val="105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文法学院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社会学、人口学、社会工作、社会保障、应用心理学、管理学、经济学、政治学、民商法学、经济法学、文学、语言学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第一学历全日制本科，本、硕、</w:t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博至少</w:t>
            </w:r>
            <w:proofErr w:type="gramEnd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个阶段为相关专业</w:t>
            </w:r>
          </w:p>
        </w:tc>
      </w:tr>
      <w:tr w:rsidR="00B50FDC" w:rsidRPr="00B50FDC" w:rsidTr="00B50FDC">
        <w:trPr>
          <w:trHeight w:val="495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理学院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化学各专业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发表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SCI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篇以上，单篇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IF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≥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B50FDC" w:rsidRPr="00B50FDC" w:rsidTr="00B50FDC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0FDC" w:rsidRPr="00B50FDC" w:rsidTr="00B50FDC">
        <w:trPr>
          <w:trHeight w:val="735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外国语学院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文学、语言学、翻译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第一学历应为四年制本科，且本科、硕士阶段均为英语或翻译相关专业</w:t>
            </w:r>
          </w:p>
        </w:tc>
      </w:tr>
      <w:tr w:rsidR="00B50FDC" w:rsidRPr="00B50FDC" w:rsidTr="00B50FDC">
        <w:trPr>
          <w:trHeight w:val="660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体育学院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第一学历为体育专业本科</w:t>
            </w:r>
          </w:p>
        </w:tc>
      </w:tr>
      <w:tr w:rsidR="00B50FDC" w:rsidRPr="00B50FDC" w:rsidTr="00B50FDC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运动人体科学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第一学历全日制本科</w:t>
            </w:r>
          </w:p>
        </w:tc>
      </w:tr>
      <w:tr w:rsidR="00B50FDC" w:rsidRPr="00B50FDC" w:rsidTr="00B50FDC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第一学历全日制本科</w:t>
            </w:r>
          </w:p>
        </w:tc>
      </w:tr>
      <w:tr w:rsidR="00B50FDC" w:rsidRPr="00B50FDC" w:rsidTr="00B50FDC">
        <w:trPr>
          <w:trHeight w:val="1110"/>
          <w:jc w:val="center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马克思主义学院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马克思主义基本原理、马克思主义哲学等相关或相近专业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本、硕、</w:t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博三阶段</w:t>
            </w:r>
            <w:proofErr w:type="gramEnd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至少有</w:t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两个两个</w:t>
            </w:r>
            <w:proofErr w:type="gramEnd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阶段为马克思主义理论或相关专业；</w:t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年龄年龄</w:t>
            </w:r>
            <w:proofErr w:type="gramEnd"/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岁以下。</w:t>
            </w:r>
          </w:p>
        </w:tc>
      </w:tr>
      <w:tr w:rsidR="00B50FDC" w:rsidRPr="00B50FDC" w:rsidTr="00B50FDC">
        <w:trPr>
          <w:trHeight w:val="1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FDC" w:rsidRPr="00B50FDC" w:rsidRDefault="00B50FDC" w:rsidP="00B50F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马克思主义中国化、思想政治教育、政治学等相关或相近专业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FDC" w:rsidRPr="00B50FDC" w:rsidRDefault="00B50FDC" w:rsidP="00B50FDC">
            <w:pPr>
              <w:widowControl/>
              <w:spacing w:line="266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本、硕、</w:t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博三阶段</w:t>
            </w:r>
            <w:proofErr w:type="gramEnd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至少有</w:t>
            </w:r>
            <w:proofErr w:type="gramStart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两个两个</w:t>
            </w:r>
            <w:proofErr w:type="gramEnd"/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阶段为马克思主义理论或相关专业；年龄</w:t>
            </w:r>
            <w:r w:rsidRPr="00B50FD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</w:t>
            </w:r>
            <w:r w:rsidRPr="00B50FD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岁以下。</w:t>
            </w:r>
          </w:p>
        </w:tc>
      </w:tr>
    </w:tbl>
    <w:p w:rsidR="00B50FDC" w:rsidRPr="00B50FDC" w:rsidRDefault="00B50FDC" w:rsidP="00B50F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0FDC">
        <w:rPr>
          <w:rFonts w:ascii="宋体" w:eastAsia="宋体" w:hAnsi="宋体" w:cs="宋体" w:hint="eastAsia"/>
          <w:color w:val="000000"/>
          <w:kern w:val="0"/>
          <w:sz w:val="22"/>
        </w:rPr>
        <w:br/>
      </w:r>
    </w:p>
    <w:p w:rsidR="008C5524" w:rsidRPr="00B50FDC" w:rsidRDefault="00402444"/>
    <w:sectPr w:rsidR="008C5524" w:rsidRPr="00B50FDC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44" w:rsidRDefault="00402444" w:rsidP="00B50FDC">
      <w:r>
        <w:separator/>
      </w:r>
    </w:p>
  </w:endnote>
  <w:endnote w:type="continuationSeparator" w:id="0">
    <w:p w:rsidR="00402444" w:rsidRDefault="00402444" w:rsidP="00B5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44" w:rsidRDefault="00402444" w:rsidP="00B50FDC">
      <w:r>
        <w:separator/>
      </w:r>
    </w:p>
  </w:footnote>
  <w:footnote w:type="continuationSeparator" w:id="0">
    <w:p w:rsidR="00402444" w:rsidRDefault="00402444" w:rsidP="00B50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FD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444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0FDC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A7DD7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F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0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Company>微软中国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2016-06-23T02:18:00Z</dcterms:created>
  <dcterms:modified xsi:type="dcterms:W3CDTF">2016-06-23T02:18:00Z</dcterms:modified>
</cp:coreProperties>
</file>