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_GB2312"/>
        </w:rPr>
      </w:pPr>
      <w:r>
        <w:rPr>
          <w:rFonts w:hint="eastAsia" w:ascii="黑体" w:hAnsi="仿宋" w:eastAsia="黑体" w:cs="仿宋_GB2312"/>
        </w:rPr>
        <w:t>附  件</w:t>
      </w:r>
    </w:p>
    <w:p>
      <w:pPr>
        <w:rPr>
          <w:rFonts w:hint="eastAsia" w:ascii="仿宋_GB2312" w:hAnsi="仿宋" w:cs="仿宋_GB2312"/>
        </w:rPr>
      </w:pPr>
    </w:p>
    <w:p>
      <w:pPr>
        <w:snapToGrid w:val="0"/>
        <w:jc w:val="center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河南省援疆万名教师支教计划实施方案</w:t>
      </w:r>
    </w:p>
    <w:p>
      <w:pPr>
        <w:rPr>
          <w:rFonts w:ascii="仿宋" w:hAnsi="仿宋" w:eastAsia="仿宋" w:cs="Times New Roman"/>
          <w:color w:val="000000"/>
        </w:rPr>
      </w:pPr>
    </w:p>
    <w:p>
      <w:pPr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各省辖市、省直管县（市）教育局、发改委、财政局、人力资源和社会保障局：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为全面贯彻党的十九大精神，深入落实习近平新时代中国特色社会主义思想，根据《教育部</w:t>
      </w:r>
      <w:r>
        <w:rPr>
          <w:rFonts w:ascii="仿宋_GB2312" w:hAnsi="仿宋" w:cs="仿宋_GB2312"/>
          <w:color w:val="000000"/>
        </w:rPr>
        <w:t xml:space="preserve"> </w:t>
      </w:r>
      <w:r>
        <w:rPr>
          <w:rFonts w:hint="eastAsia" w:ascii="仿宋_GB2312" w:hAnsi="仿宋" w:cs="仿宋_GB2312"/>
          <w:color w:val="000000"/>
        </w:rPr>
        <w:t>国家发展改革委</w:t>
      </w:r>
      <w:r>
        <w:rPr>
          <w:rFonts w:ascii="仿宋_GB2312" w:hAnsi="仿宋" w:cs="仿宋_GB2312"/>
          <w:color w:val="000000"/>
        </w:rPr>
        <w:t xml:space="preserve"> </w:t>
      </w:r>
      <w:r>
        <w:rPr>
          <w:rFonts w:hint="eastAsia" w:ascii="仿宋_GB2312" w:hAnsi="仿宋" w:cs="仿宋_GB2312"/>
          <w:color w:val="000000"/>
        </w:rPr>
        <w:t>财政部</w:t>
      </w:r>
      <w:r>
        <w:rPr>
          <w:rFonts w:ascii="仿宋_GB2312" w:hAnsi="仿宋" w:cs="仿宋_GB2312"/>
          <w:color w:val="000000"/>
        </w:rPr>
        <w:t xml:space="preserve"> </w:t>
      </w:r>
      <w:r>
        <w:rPr>
          <w:rFonts w:hint="eastAsia" w:ascii="仿宋_GB2312" w:hAnsi="仿宋" w:cs="仿宋_GB2312"/>
          <w:color w:val="000000"/>
        </w:rPr>
        <w:t>人力资源和社会保障部关于印发〈援藏援疆万名教师支教计划实施方案〉的通知》（教师〔</w:t>
      </w:r>
      <w:r>
        <w:rPr>
          <w:rFonts w:ascii="仿宋_GB2312" w:hAnsi="仿宋" w:cs="仿宋_GB2312"/>
          <w:color w:val="000000"/>
        </w:rPr>
        <w:t>2017</w:t>
      </w:r>
      <w:r>
        <w:rPr>
          <w:rFonts w:hint="eastAsia" w:ascii="仿宋_GB2312" w:hAnsi="仿宋" w:cs="仿宋_GB2312"/>
          <w:color w:val="000000"/>
        </w:rPr>
        <w:t>〕</w:t>
      </w:r>
      <w:r>
        <w:rPr>
          <w:rFonts w:ascii="仿宋_GB2312" w:hAnsi="仿宋" w:cs="仿宋_GB2312"/>
          <w:color w:val="000000"/>
        </w:rPr>
        <w:t>14</w:t>
      </w:r>
      <w:r>
        <w:rPr>
          <w:rFonts w:hint="eastAsia" w:ascii="仿宋_GB2312" w:hAnsi="仿宋" w:cs="仿宋_GB2312"/>
          <w:color w:val="000000"/>
        </w:rPr>
        <w:t>号）精神，集中我省优质教育资源向新疆选派援疆教师，带动和培训当地教师，帮助新疆整体提升教育质量，为打赢脱贫攻坚战、实现新疆长治久安提供坚强保障。现就我省实施援疆支教计划制定如下工作方案。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一、工作目标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通过实施援疆万名教师支教计划，建立新疆哈密市（含兵团十三师，下同）与省内学校共享优质教育资源的常态化机制，缓解新疆哈密市优秀教师不足的矛盾，辐射带动受援学校教育教学水平，切实加强新疆哈密教师队伍建设，提升当地教育自给能力，全面提高受援地基础教育质量，为新疆经济发展、社会稳定和长治久安，培养爱党爱国的，社会主义事业合格建设者和可靠接班人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二、主要任务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根据国家援藏援疆万名教师支教计划安排、结合哈密市需求与我省实际，按照“合理、可持续、可实现”的原则，从</w:t>
      </w:r>
      <w:r>
        <w:rPr>
          <w:rFonts w:ascii="仿宋_GB2312" w:hAnsi="仿宋" w:cs="仿宋_GB2312"/>
          <w:color w:val="000000"/>
        </w:rPr>
        <w:t>2018</w:t>
      </w:r>
      <w:r>
        <w:rPr>
          <w:rFonts w:hint="eastAsia" w:ascii="仿宋_GB2312" w:hAnsi="仿宋" w:cs="仿宋_GB2312"/>
          <w:color w:val="000000"/>
        </w:rPr>
        <w:t>年开始，进一步加大援助工作力度，从省内各援疆市共选派</w:t>
      </w:r>
      <w:r>
        <w:rPr>
          <w:rFonts w:ascii="仿宋_GB2312" w:hAnsi="仿宋" w:cs="仿宋_GB2312"/>
          <w:color w:val="000000"/>
        </w:rPr>
        <w:t>125</w:t>
      </w:r>
      <w:r>
        <w:rPr>
          <w:rFonts w:hint="eastAsia" w:ascii="仿宋_GB2312" w:hAnsi="仿宋" w:cs="仿宋_GB2312"/>
          <w:color w:val="000000"/>
        </w:rPr>
        <w:t>名优秀教师（包含专任教师和教育管理人员），其中哈密市</w:t>
      </w:r>
      <w:r>
        <w:rPr>
          <w:rFonts w:ascii="仿宋_GB2312" w:hAnsi="仿宋" w:cs="仿宋_GB2312"/>
          <w:color w:val="000000"/>
        </w:rPr>
        <w:t>70</w:t>
      </w:r>
      <w:r>
        <w:rPr>
          <w:rFonts w:hint="eastAsia" w:ascii="仿宋_GB2312" w:hAnsi="仿宋" w:cs="仿宋_GB2312"/>
          <w:color w:val="000000"/>
        </w:rPr>
        <w:t>人，兵团十三师</w:t>
      </w:r>
      <w:r>
        <w:rPr>
          <w:rFonts w:ascii="仿宋_GB2312" w:hAnsi="仿宋" w:cs="仿宋_GB2312"/>
          <w:color w:val="000000"/>
        </w:rPr>
        <w:t>55</w:t>
      </w:r>
      <w:r>
        <w:rPr>
          <w:rFonts w:hint="eastAsia" w:ascii="仿宋_GB2312" w:hAnsi="仿宋" w:cs="仿宋_GB2312"/>
          <w:color w:val="000000"/>
        </w:rPr>
        <w:t>人赴新疆支教。根据受援地需求，原则上以理科教师为主、兼顾其他学科；以中学教师为主、兼顾小学学段，鼓励组团支援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所学校。具体选派方案、学科需求由新疆哈密市与河南省教育厅衔接，双方协商确定选派计划（详见附件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）。援疆的专任教师主要承担学科教学和班级管理任务，组织教研活动，开展业务培训和教学指导，充分发挥骨干示范作用，与当地教师组成教学团队，带动受援学校整体提升学校理科教学水平和育人管理能力。援疆的教育管理人员主要从事学校管理工作，推动受援学校全面提高教育教学和管理水平。受援学校要组织教师、管理人员与支教教师结对跟学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三、选派要求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（一）各援疆市要按分配任务精准选派支教教师，原则上从教育教学管理水平较高的中小学校选派援疆教师。选派数量较多或选派有困难的市，可以选派新任教师和近</w:t>
      </w:r>
      <w:r>
        <w:rPr>
          <w:rFonts w:ascii="仿宋_GB2312" w:hAnsi="仿宋" w:cs="仿宋_GB2312"/>
          <w:color w:val="000000"/>
        </w:rPr>
        <w:t>3</w:t>
      </w:r>
      <w:r>
        <w:rPr>
          <w:rFonts w:hint="eastAsia" w:ascii="仿宋_GB2312" w:hAnsi="仿宋" w:cs="仿宋_GB2312"/>
          <w:color w:val="000000"/>
        </w:rPr>
        <w:t>年内退休的优秀教师。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二）选派援疆的教师要求政治可靠、师德高尚、爱岗敬业、业务精良，坚决执行党的民族和宗教政策，维护祖国统一和民族团结；有较强的工作能力和责任感；作风扎实，不怕吃苦，甘于奉献，身体健康；学校管理人员除符合上述要求外，还应具有较强的组织领导能力和丰富的学校管理经验。各单位不得从分流或下岗对象中选派援疆教师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援疆教师年龄不限。支教教师进疆前，由派出市教育局统一安排针对性体检。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（三）</w:t>
      </w:r>
      <w:r>
        <w:rPr>
          <w:rFonts w:ascii="仿宋_GB2312" w:hAnsi="仿宋" w:cs="仿宋_GB2312"/>
          <w:color w:val="000000"/>
        </w:rPr>
        <w:t>2018</w:t>
      </w:r>
      <w:r>
        <w:rPr>
          <w:rFonts w:hint="eastAsia" w:ascii="仿宋_GB2312" w:hAnsi="仿宋" w:cs="仿宋_GB2312"/>
          <w:color w:val="000000"/>
        </w:rPr>
        <w:t>年选派援疆教师在疆时间为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年半，</w:t>
      </w:r>
      <w:r>
        <w:rPr>
          <w:rFonts w:ascii="仿宋_GB2312" w:hAnsi="仿宋" w:cs="仿宋_GB2312"/>
          <w:color w:val="000000"/>
        </w:rPr>
        <w:t xml:space="preserve"> 2020</w:t>
      </w:r>
      <w:r>
        <w:rPr>
          <w:rFonts w:hint="eastAsia" w:ascii="仿宋_GB2312" w:hAnsi="仿宋" w:cs="仿宋_GB2312"/>
          <w:color w:val="000000"/>
        </w:rPr>
        <w:t>年春季根据教学规律和任务需求适时调整援疆时间为</w:t>
      </w:r>
      <w:r>
        <w:rPr>
          <w:rFonts w:ascii="仿宋_GB2312" w:hAnsi="仿宋" w:cs="仿宋_GB2312"/>
          <w:color w:val="000000"/>
        </w:rPr>
        <w:t>2</w:t>
      </w:r>
      <w:r>
        <w:rPr>
          <w:rFonts w:hint="eastAsia" w:ascii="仿宋_GB2312" w:hAnsi="仿宋" w:cs="仿宋_GB2312"/>
          <w:color w:val="000000"/>
        </w:rPr>
        <w:t>至</w:t>
      </w:r>
      <w:r>
        <w:rPr>
          <w:rFonts w:ascii="仿宋_GB2312" w:hAnsi="仿宋" w:cs="仿宋_GB2312"/>
          <w:color w:val="000000"/>
        </w:rPr>
        <w:t>3</w:t>
      </w:r>
      <w:r>
        <w:rPr>
          <w:rFonts w:hint="eastAsia" w:ascii="仿宋_GB2312" w:hAnsi="仿宋" w:cs="仿宋_GB2312"/>
          <w:color w:val="000000"/>
        </w:rPr>
        <w:t>年，保持年度支教人数不变。支教期间确有特殊情况需要调换人员的，可视情由援受双方协商确定，须及时补充，确保教学管理工作的连续性。鼓励延长支教时间或留疆工作。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（四）支教学校范围为县城或中心乡镇建有周转宿舍的学校，受援地区、单位在支教学校为支教教师配备必要的交通、生活设施。</w:t>
      </w:r>
    </w:p>
    <w:p>
      <w:pPr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四、管理方式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援疆教师在新疆工作期间，由派出单位与哈密市共同管理，以哈密市各级党委（党组）管理为主。各受援地区、单位党委（党组）及其组织人事部门、教育部门、省援疆前方指挥部负责援疆教师的日常管理、服务工作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二）新疆哈密市各有关部门应把援疆教师作为本地区、本单位人才队伍建设的重要组成部分，在政治上充分信任、工作上大力支持、生活上热情关心、管理上严格要求。转变“顶岗”代课用人观念，创造条件发挥援疆教师“传帮带”作用，确保支教教师在合适岗位发挥骨干示范作用。各受援地区县级以上党委（党组）承担援疆教师支教期间的安全保障责任，加强与援疆教师和派出单位的沟通联系，及时通报有关情况。</w:t>
      </w:r>
    </w:p>
    <w:p>
      <w:pPr>
        <w:ind w:firstLine="618" w:firstLineChars="200"/>
        <w:rPr>
          <w:rFonts w:ascii="黑体" w:hAnsi="仿宋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五、政策待遇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（一）援疆教师有关待遇可参照《中共中央组织部人力资源和社会保障部关于印发〈对口支援新疆干部和人才管理办法的通知〉》（组通字〔</w:t>
      </w:r>
      <w:r>
        <w:rPr>
          <w:rFonts w:ascii="仿宋_GB2312" w:hAnsi="仿宋" w:cs="仿宋_GB2312"/>
          <w:color w:val="000000"/>
        </w:rPr>
        <w:t>2011</w:t>
      </w:r>
      <w:r>
        <w:rPr>
          <w:rFonts w:hint="eastAsia" w:ascii="仿宋_GB2312" w:hAnsi="仿宋" w:cs="仿宋_GB2312"/>
          <w:color w:val="000000"/>
        </w:rPr>
        <w:t>〕</w:t>
      </w:r>
      <w:r>
        <w:rPr>
          <w:rFonts w:ascii="仿宋_GB2312" w:hAnsi="仿宋" w:cs="仿宋_GB2312"/>
          <w:color w:val="000000"/>
        </w:rPr>
        <w:t xml:space="preserve">6 </w:t>
      </w:r>
      <w:r>
        <w:rPr>
          <w:rFonts w:hint="eastAsia" w:ascii="仿宋_GB2312" w:hAnsi="仿宋" w:cs="仿宋_GB2312"/>
          <w:color w:val="000000"/>
        </w:rPr>
        <w:t>号）有关规定执行。选派教师所需经费，列入我省对口支援新疆经济社会发展规划，援疆教师补助经费参照豫组通</w:t>
      </w:r>
      <w:r>
        <w:rPr>
          <w:rFonts w:hint="eastAsia" w:ascii="仿宋" w:hAnsi="仿宋" w:eastAsia="仿宋" w:cs="仿宋"/>
          <w:color w:val="000000"/>
        </w:rPr>
        <w:t>［</w:t>
      </w:r>
      <w:r>
        <w:rPr>
          <w:rFonts w:ascii="仿宋_GB2312" w:hAnsi="仿宋" w:cs="仿宋_GB2312"/>
          <w:color w:val="000000"/>
        </w:rPr>
        <w:t>2010</w:t>
      </w:r>
      <w:r>
        <w:rPr>
          <w:rFonts w:hint="eastAsia" w:ascii="仿宋" w:hAnsi="仿宋" w:eastAsia="仿宋" w:cs="仿宋"/>
          <w:color w:val="000000"/>
        </w:rPr>
        <w:t>］</w:t>
      </w:r>
      <w:r>
        <w:rPr>
          <w:rFonts w:ascii="仿宋_GB2312" w:hAnsi="仿宋" w:cs="仿宋_GB2312"/>
          <w:color w:val="000000"/>
        </w:rPr>
        <w:t>55</w:t>
      </w:r>
      <w:r>
        <w:rPr>
          <w:rFonts w:hint="eastAsia" w:ascii="仿宋_GB2312" w:hAnsi="仿宋" w:cs="仿宋_GB2312"/>
          <w:color w:val="000000"/>
        </w:rPr>
        <w:t>号文件标准从对口支援新疆专项经费中列支。</w:t>
      </w:r>
    </w:p>
    <w:p>
      <w:pPr>
        <w:ind w:firstLine="618" w:firstLineChars="200"/>
        <w:rPr>
          <w:rFonts w:ascii="仿宋_GB2312" w:hAnsi="仿宋" w:cs="Times New Roman"/>
          <w:color w:val="000000"/>
          <w:spacing w:val="-6"/>
        </w:rPr>
      </w:pPr>
      <w:r>
        <w:rPr>
          <w:rFonts w:hint="eastAsia" w:ascii="仿宋_GB2312" w:hAnsi="仿宋" w:cs="仿宋_GB2312"/>
          <w:color w:val="000000"/>
        </w:rPr>
        <w:t>（二）援疆教师在疆期间人事关系保留在原工作单位，援疆期满后仍回原单位工作。援疆期间由原工作单位发放工资，享受原工作单位同类同级别人员的各项福利待遇。</w:t>
      </w:r>
      <w:r>
        <w:rPr>
          <w:rFonts w:hint="eastAsia" w:ascii="仿宋_GB2312" w:hAnsi="仿宋" w:cs="仿宋_GB2312"/>
          <w:color w:val="000000"/>
          <w:spacing w:val="-6"/>
        </w:rPr>
        <w:t>援疆教师同时享受新疆所在地区同类同级人员艰苦边远地区津贴。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三）哈密市按规定为每位支教教师购买援疆期间人身意外伤害保险，每年组织援疆教师在疆体检一次。因病因伤发生的医疗费用，按本人医疗关系和有关规定办理。援疆教师按受援地有关规定正常享受探亲和寒暑假，可不参加受援地在寒暑假组织的活动和学习。未休假的，按有关规定可由受援单位报销一名家属进出受援地的交通费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四）援疆教师在疆工作经历视同城镇教师到农村基层任教经历，累计为其申报评聘职称（职务）的任职经历，取得的业绩成果经审核后作为其评聘职称（职务）的条件。职称评审委员会进行职称评审时，对援疆教师给予重点倾斜。有条件的援疆市可以对已经符合标准条件的援疆教师（不含正高级教师），按照程序经评审委员会评定，进疆之前晋升一级职称。援疆期间符合受援地上一级职称评聘条件的，可在新疆参加职称评聘，不占受援学校职数，援疆期满回原选派单位后，在原单位专业技术岗位结构比例与规模允许的前提下，经考核合格应按在疆的专业技术职务和岗位予以聘任。援疆期满后如原单位撤销、合并或改制，派出市和单位要负责妥善安排好他们的工作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五）援疆教师的年度考核由受援单位负责，考核结果抄送派出单位。强化考核结果应用，树立正确导向，对于援疆期间表现优秀、受基层欢迎的优秀教师，新疆在评优表彰等方面优先考虑；作出突出贡献的，新疆征求派出单位组织人事部门意见后，可按照有关规定给予表彰、奖励。对于援疆期间考核不称职或援疆期间存在问题的，按照有关规定处理。</w:t>
      </w:r>
    </w:p>
    <w:p>
      <w:pPr>
        <w:tabs>
          <w:tab w:val="left" w:pos="709"/>
        </w:tabs>
        <w:ind w:firstLine="618" w:firstLineChars="20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六、组织实施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（一）省教育厅、发改委、财政厅、人力资源社会保障厅等部门结合职能分工，建立指导协调和跟踪督查机制，共同组织实施援疆万名教师支教计划。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（二）省教育厅组织相关人员择时赴新疆对接援疆工作。</w:t>
      </w:r>
      <w:r>
        <w:rPr>
          <w:rFonts w:ascii="仿宋_GB2312" w:hAnsi="仿宋" w:cs="仿宋_GB2312"/>
          <w:color w:val="000000"/>
        </w:rPr>
        <w:t>7</w:t>
      </w:r>
      <w:r>
        <w:rPr>
          <w:rFonts w:hint="eastAsia" w:ascii="仿宋_GB2312" w:hAnsi="仿宋" w:cs="仿宋_GB2312"/>
          <w:color w:val="000000"/>
        </w:rPr>
        <w:t>月底前，指导各省辖市完成援疆教师选拔工作，</w:t>
      </w:r>
      <w:r>
        <w:rPr>
          <w:rFonts w:ascii="仿宋_GB2312" w:hAnsi="仿宋" w:cs="仿宋_GB2312"/>
          <w:color w:val="000000"/>
        </w:rPr>
        <w:t>8</w:t>
      </w:r>
      <w:r>
        <w:rPr>
          <w:rFonts w:hint="eastAsia" w:ascii="仿宋_GB2312" w:hAnsi="仿宋" w:cs="仿宋_GB2312"/>
          <w:color w:val="000000"/>
        </w:rPr>
        <w:t>月份完成援疆教师赴疆前的培训任务。首批选派的援疆教师于</w:t>
      </w:r>
      <w:r>
        <w:rPr>
          <w:rFonts w:ascii="仿宋_GB2312" w:hAnsi="仿宋" w:cs="仿宋_GB2312"/>
          <w:color w:val="000000"/>
        </w:rPr>
        <w:t xml:space="preserve"> 2018 </w:t>
      </w:r>
      <w:r>
        <w:rPr>
          <w:rFonts w:hint="eastAsia" w:ascii="仿宋_GB2312" w:hAnsi="仿宋" w:cs="仿宋_GB2312"/>
          <w:color w:val="000000"/>
        </w:rPr>
        <w:t>年秋季开学前到位。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（三）各援疆市要结合职能分工密切配合，制定具体实施方案，做好人员选派工作，落实相关经费和激励保障政策，为援疆教师解决好实际困难，创造良好的援疆条件。</w:t>
      </w:r>
    </w:p>
    <w:p>
      <w:pPr>
        <w:tabs>
          <w:tab w:val="left" w:pos="709"/>
        </w:tabs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（四）请各市教育局确定</w:t>
      </w:r>
      <w:r>
        <w:rPr>
          <w:rFonts w:ascii="仿宋_GB2312" w:hAnsi="仿宋" w:cs="仿宋_GB2312"/>
          <w:color w:val="000000"/>
        </w:rPr>
        <w:t>1</w:t>
      </w:r>
      <w:r>
        <w:rPr>
          <w:rFonts w:hint="eastAsia" w:ascii="仿宋_GB2312" w:hAnsi="仿宋" w:cs="仿宋_GB2312"/>
          <w:color w:val="000000"/>
        </w:rPr>
        <w:t>名援疆支教工作联络员，并将选派支教教师名单于</w:t>
      </w:r>
      <w:r>
        <w:rPr>
          <w:rFonts w:ascii="仿宋_GB2312" w:hAnsi="仿宋" w:cs="仿宋_GB2312"/>
          <w:color w:val="000000"/>
        </w:rPr>
        <w:t>7</w:t>
      </w:r>
      <w:r>
        <w:rPr>
          <w:rFonts w:hint="eastAsia" w:ascii="仿宋_GB2312" w:hAnsi="仿宋" w:cs="仿宋_GB2312"/>
          <w:color w:val="000000"/>
        </w:rPr>
        <w:t>月</w:t>
      </w:r>
      <w:r>
        <w:rPr>
          <w:rFonts w:ascii="仿宋_GB2312" w:hAnsi="仿宋" w:cs="仿宋_GB2312"/>
          <w:color w:val="000000"/>
        </w:rPr>
        <w:t>30</w:t>
      </w:r>
      <w:r>
        <w:rPr>
          <w:rFonts w:hint="eastAsia" w:ascii="仿宋_GB2312" w:hAnsi="仿宋" w:cs="仿宋_GB2312"/>
          <w:color w:val="000000"/>
        </w:rPr>
        <w:t>日前上报省教育厅师范处（见附件</w:t>
      </w:r>
      <w:r>
        <w:rPr>
          <w:rFonts w:ascii="仿宋_GB2312" w:hAnsi="仿宋" w:cs="仿宋_GB2312"/>
          <w:color w:val="000000"/>
        </w:rPr>
        <w:t>2</w:t>
      </w:r>
      <w:r>
        <w:rPr>
          <w:rFonts w:hint="eastAsia" w:ascii="仿宋_GB2312" w:hAnsi="仿宋" w:cs="仿宋_GB2312"/>
          <w:color w:val="000000"/>
        </w:rPr>
        <w:t>）。赴疆对口支援学校及具体事宜另行通知。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联系人：刘海涛，电话：</w:t>
      </w:r>
      <w:r>
        <w:rPr>
          <w:rFonts w:ascii="仿宋_GB2312" w:hAnsi="仿宋" w:cs="仿宋_GB2312"/>
          <w:color w:val="000000"/>
        </w:rPr>
        <w:t>0371-69691697</w:t>
      </w:r>
      <w:r>
        <w:rPr>
          <w:rFonts w:hint="eastAsia" w:ascii="仿宋_GB2312" w:hAnsi="仿宋" w:cs="仿宋_GB2312"/>
          <w:color w:val="000000"/>
        </w:rPr>
        <w:t>，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邮箱：</w:t>
      </w:r>
      <w:r>
        <w:rPr>
          <w:rFonts w:ascii="仿宋_GB2312" w:hAnsi="仿宋" w:cs="仿宋_GB2312"/>
          <w:color w:val="000000"/>
        </w:rPr>
        <w:t>sfclht@163.com</w:t>
      </w:r>
      <w:r>
        <w:rPr>
          <w:rFonts w:hint="eastAsia" w:ascii="仿宋_GB2312" w:hAnsi="仿宋" w:cs="仿宋_GB2312"/>
          <w:color w:val="000000"/>
        </w:rPr>
        <w:t>。</w:t>
      </w:r>
    </w:p>
    <w:p>
      <w:pPr>
        <w:ind w:firstLine="618" w:firstLineChars="200"/>
        <w:rPr>
          <w:rFonts w:ascii="仿宋_GB2312" w:hAnsi="仿宋" w:cs="Times New Roman"/>
          <w:color w:val="000000"/>
        </w:rPr>
      </w:pPr>
    </w:p>
    <w:p>
      <w:pPr>
        <w:ind w:firstLine="618" w:firstLineChars="200"/>
        <w:rPr>
          <w:rFonts w:ascii="仿宋_GB2312" w:hAnsi="仿宋" w:cs="Times New Roman"/>
          <w:color w:val="000000"/>
        </w:rPr>
      </w:pPr>
      <w:r>
        <w:rPr>
          <w:rFonts w:hint="eastAsia" w:ascii="仿宋_GB2312" w:hAnsi="仿宋" w:cs="仿宋_GB2312"/>
          <w:color w:val="000000"/>
        </w:rPr>
        <w:t>附件：</w:t>
      </w:r>
      <w:r>
        <w:rPr>
          <w:rFonts w:ascii="仿宋_GB2312" w:hAnsi="仿宋" w:cs="仿宋_GB2312"/>
          <w:color w:val="000000"/>
        </w:rPr>
        <w:t>1.</w:t>
      </w:r>
      <w:r>
        <w:rPr>
          <w:rFonts w:hint="eastAsia" w:ascii="仿宋_GB2312" w:hAnsi="仿宋" w:cs="仿宋_GB2312"/>
          <w:color w:val="000000"/>
        </w:rPr>
        <w:t>河南省万人援疆支持计划名额分配表</w:t>
      </w:r>
    </w:p>
    <w:p>
      <w:pPr>
        <w:ind w:firstLine="1538" w:firstLineChars="498"/>
        <w:rPr>
          <w:rFonts w:ascii="仿宋_GB2312" w:hAnsi="仿宋" w:cs="Times New Roman"/>
          <w:color w:val="000000"/>
        </w:rPr>
      </w:pPr>
      <w:r>
        <w:rPr>
          <w:rFonts w:ascii="仿宋_GB2312" w:hAnsi="仿宋" w:cs="仿宋_GB2312"/>
          <w:color w:val="000000"/>
        </w:rPr>
        <w:t>2.</w:t>
      </w:r>
      <w:r>
        <w:rPr>
          <w:rFonts w:hint="eastAsia" w:ascii="仿宋_GB2312" w:hAnsi="仿宋" w:cs="仿宋_GB2312"/>
          <w:color w:val="000000"/>
        </w:rPr>
        <w:t>河南省援疆教师信息统计表</w:t>
      </w:r>
    </w:p>
    <w:p>
      <w:pPr>
        <w:jc w:val="center"/>
        <w:rPr>
          <w:rFonts w:hint="eastAsia" w:ascii="仿宋_GB2312" w:hAnsi="仿宋" w:cs="仿宋_GB2312"/>
          <w:color w:val="000000"/>
        </w:rPr>
      </w:pPr>
    </w:p>
    <w:p>
      <w:pPr>
        <w:jc w:val="center"/>
        <w:rPr>
          <w:rFonts w:hint="eastAsia" w:ascii="仿宋_GB2312" w:hAnsi="仿宋" w:cs="仿宋_GB2312"/>
          <w:color w:val="000000"/>
        </w:rPr>
      </w:pPr>
    </w:p>
    <w:p>
      <w:pPr>
        <w:jc w:val="center"/>
        <w:rPr>
          <w:rFonts w:ascii="仿宋_GB2312" w:hAnsi="仿宋" w:cs="仿宋_GB2312"/>
          <w:color w:val="000000"/>
        </w:rPr>
      </w:pPr>
      <w:r>
        <w:rPr>
          <w:rFonts w:ascii="仿宋_GB2312" w:hAnsi="仿宋" w:cs="仿宋_GB2312"/>
          <w:color w:val="000000"/>
        </w:rPr>
        <w:t xml:space="preserve">                          </w:t>
      </w:r>
    </w:p>
    <w:p>
      <w:pPr>
        <w:jc w:val="center"/>
        <w:rPr>
          <w:rFonts w:ascii="仿宋_GB2312" w:hAnsi="仿宋" w:cs="Times New Roman"/>
          <w:color w:val="000000"/>
        </w:rPr>
      </w:pPr>
      <w:r>
        <w:rPr>
          <w:rFonts w:ascii="仿宋_GB2312" w:hAnsi="仿宋" w:cs="仿宋_GB2312"/>
          <w:color w:val="000000"/>
        </w:rPr>
        <w:t xml:space="preserve">  </w:t>
      </w:r>
    </w:p>
    <w:p>
      <w:pPr>
        <w:rPr>
          <w:rFonts w:ascii="仿宋_GB2312" w:hAnsi="仿宋" w:cs="Times New Roman"/>
          <w:color w:val="000000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rPr>
          <w:rFonts w:ascii="黑体" w:hAnsi="仿宋" w:eastAsia="黑体" w:cs="黑体"/>
          <w:color w:val="000000"/>
        </w:rPr>
      </w:pPr>
      <w:r>
        <w:rPr>
          <w:rFonts w:hint="eastAsia" w:ascii="黑体" w:hAnsi="仿宋" w:eastAsia="黑体" w:cs="黑体"/>
          <w:color w:val="000000"/>
        </w:rPr>
        <w:t>附件</w:t>
      </w:r>
      <w:r>
        <w:rPr>
          <w:rFonts w:ascii="黑体" w:hAnsi="仿宋" w:eastAsia="黑体" w:cs="黑体"/>
          <w:color w:val="000000"/>
        </w:rPr>
        <w:t>1</w:t>
      </w:r>
    </w:p>
    <w:p>
      <w:pPr>
        <w:snapToGrid w:val="0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河南省万人援疆支持计划名额分配表</w:t>
      </w:r>
    </w:p>
    <w:tbl>
      <w:tblPr>
        <w:tblStyle w:val="5"/>
        <w:tblW w:w="14036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69"/>
        <w:gridCol w:w="396"/>
        <w:gridCol w:w="396"/>
        <w:gridCol w:w="396"/>
        <w:gridCol w:w="30"/>
        <w:gridCol w:w="366"/>
        <w:gridCol w:w="396"/>
        <w:gridCol w:w="361"/>
        <w:gridCol w:w="35"/>
        <w:gridCol w:w="396"/>
        <w:gridCol w:w="396"/>
        <w:gridCol w:w="396"/>
        <w:gridCol w:w="30"/>
        <w:gridCol w:w="366"/>
        <w:gridCol w:w="365"/>
        <w:gridCol w:w="31"/>
        <w:gridCol w:w="396"/>
        <w:gridCol w:w="396"/>
        <w:gridCol w:w="30"/>
        <w:gridCol w:w="366"/>
        <w:gridCol w:w="382"/>
        <w:gridCol w:w="14"/>
        <w:gridCol w:w="396"/>
        <w:gridCol w:w="396"/>
        <w:gridCol w:w="30"/>
        <w:gridCol w:w="366"/>
        <w:gridCol w:w="357"/>
        <w:gridCol w:w="39"/>
        <w:gridCol w:w="396"/>
        <w:gridCol w:w="396"/>
        <w:gridCol w:w="396"/>
        <w:gridCol w:w="30"/>
        <w:gridCol w:w="366"/>
        <w:gridCol w:w="396"/>
        <w:gridCol w:w="376"/>
        <w:gridCol w:w="20"/>
        <w:gridCol w:w="411"/>
        <w:gridCol w:w="396"/>
        <w:gridCol w:w="409"/>
        <w:gridCol w:w="13"/>
        <w:gridCol w:w="384"/>
        <w:gridCol w:w="354"/>
        <w:gridCol w:w="42"/>
        <w:gridCol w:w="396"/>
        <w:gridCol w:w="396"/>
        <w:gridCol w:w="28"/>
        <w:gridCol w:w="53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1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2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8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8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思品</w:t>
            </w:r>
            <w:r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12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11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24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8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18"/>
                <w:szCs w:val="18"/>
              </w:rPr>
              <w:t>信息技术</w:t>
            </w:r>
            <w:r>
              <w:rPr>
                <w:rFonts w:ascii="黑体" w:hAnsi="宋体" w:eastAsia="黑体" w:cs="黑体"/>
                <w:color w:val="000000"/>
                <w:spacing w:val="-12"/>
                <w:kern w:val="0"/>
                <w:sz w:val="18"/>
                <w:szCs w:val="18"/>
              </w:rPr>
              <w:t xml:space="preserve">/ 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2"/>
                <w:kern w:val="0"/>
                <w:sz w:val="18"/>
                <w:szCs w:val="18"/>
              </w:rPr>
              <w:t>科学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封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平顶山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鹤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壁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焦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濮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漯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三门峡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丘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驻马店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济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源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</w:tr>
    </w:tbl>
    <w:p>
      <w:pPr>
        <w:snapToGrid w:val="0"/>
        <w:rPr>
          <w:rFonts w:ascii="仿宋_GB2312" w:hAnsi="仿宋" w:cs="Times New Roman"/>
          <w:color w:val="000000"/>
          <w:sz w:val="2"/>
          <w:szCs w:val="2"/>
        </w:rPr>
      </w:pPr>
    </w:p>
    <w:p>
      <w:pPr>
        <w:snapToGrid w:val="0"/>
        <w:rPr>
          <w:rFonts w:ascii="仿宋_GB2312" w:hAnsi="仿宋" w:cs="Times New Roman"/>
          <w:color w:val="000000"/>
          <w:sz w:val="2"/>
          <w:szCs w:val="2"/>
        </w:rPr>
        <w:sectPr>
          <w:pgSz w:w="16838" w:h="11906" w:orient="landscape"/>
          <w:pgMar w:top="1588" w:right="1985" w:bottom="1644" w:left="1928" w:header="0" w:footer="1588" w:gutter="0"/>
          <w:cols w:space="425" w:num="1"/>
          <w:docGrid w:type="lines" w:linePitch="587" w:charSpace="2004"/>
        </w:sectPr>
      </w:pPr>
    </w:p>
    <w:p>
      <w:pPr>
        <w:rPr>
          <w:rFonts w:ascii="黑体" w:hAnsi="仿宋" w:eastAsia="黑体" w:cs="黑体"/>
          <w:color w:val="000000"/>
        </w:rPr>
      </w:pPr>
      <w:r>
        <w:rPr>
          <w:rFonts w:hint="eastAsia" w:ascii="黑体" w:hAnsi="仿宋" w:eastAsia="黑体" w:cs="黑体"/>
          <w:color w:val="000000"/>
        </w:rPr>
        <w:t>附件</w:t>
      </w:r>
      <w:r>
        <w:rPr>
          <w:rFonts w:ascii="黑体" w:hAnsi="仿宋" w:eastAsia="黑体" w:cs="黑体"/>
          <w:color w:val="000000"/>
        </w:rPr>
        <w:t>2</w:t>
      </w:r>
    </w:p>
    <w:p>
      <w:pPr>
        <w:autoSpaceDE w:val="0"/>
        <w:autoSpaceDN w:val="0"/>
        <w:snapToGrid w:val="0"/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河南省援疆教师信息统计表</w:t>
      </w:r>
    </w:p>
    <w:p>
      <w:pPr>
        <w:widowControl/>
        <w:rPr>
          <w:rFonts w:ascii="楷体_GB2312" w:hAnsi="黑体" w:eastAsia="楷体_GB2312" w:cs="Times New Roman"/>
          <w:color w:val="000000"/>
          <w:kern w:val="0"/>
          <w:sz w:val="24"/>
          <w:szCs w:val="24"/>
        </w:rPr>
      </w:pPr>
      <w:r>
        <w:rPr>
          <w:rFonts w:hint="eastAsia" w:ascii="楷体_GB2312" w:hAnsi="黑体" w:eastAsia="楷体_GB2312" w:cs="楷体_GB2312"/>
          <w:color w:val="000000"/>
          <w:kern w:val="0"/>
          <w:sz w:val="24"/>
          <w:szCs w:val="24"/>
        </w:rPr>
        <w:t>单位：</w:t>
      </w:r>
      <w:r>
        <w:rPr>
          <w:rFonts w:ascii="楷体_GB2312" w:hAnsi="黑体" w:eastAsia="楷体_GB2312" w:cs="楷体_GB2312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楷体_GB2312" w:hAnsi="黑体" w:eastAsia="楷体_GB2312" w:cs="楷体_GB2312"/>
          <w:color w:val="000000"/>
          <w:kern w:val="0"/>
          <w:sz w:val="24"/>
          <w:szCs w:val="24"/>
        </w:rPr>
        <w:t>联系人：</w:t>
      </w:r>
      <w:r>
        <w:rPr>
          <w:rFonts w:ascii="楷体_GB2312" w:hAnsi="黑体" w:eastAsia="楷体_GB2312" w:cs="楷体_GB2312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楷体_GB2312" w:hAnsi="黑体" w:eastAsia="楷体_GB2312" w:cs="楷体_GB2312"/>
          <w:color w:val="000000"/>
          <w:kern w:val="0"/>
          <w:sz w:val="24"/>
          <w:szCs w:val="24"/>
        </w:rPr>
        <w:t>电话：</w:t>
      </w:r>
    </w:p>
    <w:tbl>
      <w:tblPr>
        <w:tblStyle w:val="5"/>
        <w:tblW w:w="14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86"/>
        <w:gridCol w:w="774"/>
        <w:gridCol w:w="1026"/>
        <w:gridCol w:w="1134"/>
        <w:gridCol w:w="795"/>
        <w:gridCol w:w="851"/>
        <w:gridCol w:w="1134"/>
        <w:gridCol w:w="3775"/>
        <w:gridCol w:w="2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派出学校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D76D4"/>
    <w:rsid w:val="150D76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character" w:styleId="4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2018-07-12T03:50:00Z</dcterms:created>
  <dc:creator>jytmh</dc:creator>
  <cp:lastModifiedBy>jytmh</cp:lastModifiedBy>
  <dcterms:modified xsi:type="dcterms:W3CDTF">2018-07-12T03:51:01Z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