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jc w:val="left"/>
      </w:pPr>
      <w:r>
        <w:rPr>
          <w:rFonts w:ascii="微软雅黑" w:hAnsi="微软雅黑" w:eastAsia="微软雅黑" w:cs="微软雅黑"/>
          <w:kern w:val="0"/>
          <w:sz w:val="24"/>
          <w:szCs w:val="24"/>
          <w:lang w:val="en-US" w:eastAsia="zh-CN" w:bidi="ar"/>
        </w:rPr>
        <w:t>招聘计划如下：</w:t>
      </w:r>
    </w:p>
    <w:tbl>
      <w:tblPr>
        <w:tblW w:w="818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57"/>
        <w:gridCol w:w="2327"/>
        <w:gridCol w:w="1998"/>
        <w:gridCol w:w="999"/>
        <w:gridCol w:w="776"/>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6" w:hRule="atLeast"/>
          <w:jc w:val="center"/>
        </w:trPr>
        <w:tc>
          <w:tcPr>
            <w:tcW w:w="1257" w:type="dxa"/>
            <w:tcBorders>
              <w:top w:val="outset"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ascii="5FAE8F6F96C59ED1" w:hAnsi="5FAE8F6F96C59ED1" w:eastAsia="5FAE8F6F96C59ED1" w:cs="5FAE8F6F96C59ED1"/>
                <w:color w:val="494949"/>
                <w:kern w:val="0"/>
                <w:sz w:val="24"/>
                <w:szCs w:val="24"/>
                <w:bdr w:val="none" w:color="auto" w:sz="0" w:space="0"/>
                <w:lang w:val="en-US" w:eastAsia="zh-CN" w:bidi="ar"/>
              </w:rPr>
              <w:t>招聘部门及团队</w:t>
            </w:r>
          </w:p>
        </w:tc>
        <w:tc>
          <w:tcPr>
            <w:tcW w:w="2327" w:type="dxa"/>
            <w:tcBorders>
              <w:top w:val="outset"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招聘岗位性质及从事工作</w:t>
            </w:r>
          </w:p>
        </w:tc>
        <w:tc>
          <w:tcPr>
            <w:tcW w:w="1998" w:type="dxa"/>
            <w:tcBorders>
              <w:top w:val="outset"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对应聘者专业要求</w:t>
            </w:r>
          </w:p>
        </w:tc>
        <w:tc>
          <w:tcPr>
            <w:tcW w:w="999" w:type="dxa"/>
            <w:tcBorders>
              <w:top w:val="outset"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学位要求</w:t>
            </w:r>
          </w:p>
        </w:tc>
        <w:tc>
          <w:tcPr>
            <w:tcW w:w="776" w:type="dxa"/>
            <w:tcBorders>
              <w:top w:val="outset"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招聘人数</w:t>
            </w:r>
          </w:p>
        </w:tc>
        <w:tc>
          <w:tcPr>
            <w:tcW w:w="823" w:type="dxa"/>
            <w:tcBorders>
              <w:top w:val="outset"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1257" w:type="dxa"/>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成果转化处</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管理岗位，从事科研基地管理工作，负责与地方的协调沟通</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农学类、农田水利类、</w:t>
            </w:r>
          </w:p>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管理学类</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硕士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有地方工作经验者优先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非充分灌溉原理与新技术团队</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专业技术岗位。主要从事作物-水关系及作物水分胁迫响应生理机制方面的研究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植物生理学/农业水土工程/农学类相关专业</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具有作物抗逆生理学和信号传导研究背景的优先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专业技术岗位。主要从事作物高效用水理论与非充分灌溉新技术开发</w:t>
            </w:r>
            <w:bookmarkStart w:id="0" w:name="_GoBack"/>
            <w:bookmarkEnd w:id="0"/>
            <w:r>
              <w:rPr>
                <w:rFonts w:hint="default" w:ascii="5FAE8F6F96C59ED1" w:hAnsi="5FAE8F6F96C59ED1" w:eastAsia="5FAE8F6F96C59ED1" w:cs="5FAE8F6F96C59ED1"/>
                <w:color w:val="494949"/>
                <w:kern w:val="0"/>
                <w:sz w:val="24"/>
                <w:szCs w:val="24"/>
                <w:bdr w:val="none" w:color="auto" w:sz="0" w:space="0"/>
                <w:lang w:val="en-US" w:eastAsia="zh-CN" w:bidi="ar"/>
              </w:rPr>
              <w:t>工作</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农业水土工程/农学类相关专业</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具有非充分灌溉理论与技术研究背景的优先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作物需水过程与调控</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专业技术岗位。从事作物需水耗水尺度效应与跨尺度机理模拟及作物需水过程调控技术与新产品研究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农业水土工程/水利工程/水文水资源</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专业技术岗位。从事农田水-碳-氮循环耦合过程监测、调控机制与模型模拟研究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农业资源与环境/植物营养学/生态学/农业水土工程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8"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非常规水资源安全利用</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专业技术岗位。从事非常规水灌溉农田生态系统演变机制、“土壤-作物-地下水”系统的响应过程、安全灌溉技术与灌溉制度、利用调蓄及输配水技术研究。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农业水土工程、水利工程、水利水电工程、环境科学与工程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专业技术岗位。主要从事典型污染物风险评价技术与方法，建立土壤和地下水系统污染物预测、环境污染风险评估技术体系</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农业水土工程、水利工程、水利水电工程、环境科学与工程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3"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农业水资源优化配置与调控技术团队</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专业技术岗位。从事灌区水循环过程与转化机理、水资源承载力与潜力分析、水资源动态评价理论与方法等研究。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农业水土工程/水利水电工程/水文学及水资源/地下水科学与工程等相关专业</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3"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专业技术岗位。从事水资源配置理论与方法、灌区水量水质联合调控技术、地下水开发与利用等研究。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农业水土工程/水利水电工程/水文学及水资源/地下水科学与工程等相关专业</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节水高效灌溉技术与装备团队</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专业技术岗位。从事微灌水肥一体化灌施技术机理研究、土壤水肥运动及灌溉施肥设备研发</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流体机械及工程/农业资源利用/农业水土工程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专业技术岗位。从事管网优化方法、管渠水力性能、田间水分运动规律及智能化灌溉管网研究</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流体机械及工程/农业水土工程/水利工程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现代节水型灌区建设与改造团队</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专业技术岗位。主要从事灌区输配水调控、用水管理技术、产品研发或者生态灌区建设与环境效应评价、灌区环境监测和管控技术研究与产品研发。</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农业水土工程/水利水电工程/环境科学与工程/生态水文与环境水文</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专业技术岗位。主要从事灌区自动化信息化技术研究，重点是以现代通信技术、自动测量与控制技术等为基础的灌溉信息化、自动化集成新技术研究与产品研发。</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农业水土工程/水利水电工程/水信息理论与技术/农业电气化与自动化/水文自动化</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jc w:val="center"/>
        </w:trPr>
        <w:tc>
          <w:tcPr>
            <w:tcW w:w="1257" w:type="dxa"/>
            <w:vMerge w:val="restart"/>
            <w:tcBorders>
              <w:top w:val="single" w:color="000000" w:sz="6" w:space="0"/>
              <w:left w:val="outset"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农田排水技术与产品团队</w:t>
            </w: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专业技术岗位。主要从事农田排水条件下农田养分运移机理研究，探索农田排水系统调控农田污染的工程模式及排水再利用技术。</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农业水土工程、农业资源环境相关专业</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jc w:val="center"/>
        </w:trPr>
        <w:tc>
          <w:tcPr>
            <w:tcW w:w="1257" w:type="dxa"/>
            <w:vMerge w:val="continue"/>
            <w:tcBorders>
              <w:top w:val="single" w:color="000000" w:sz="6" w:space="0"/>
              <w:left w:val="outset" w:color="000000" w:sz="6" w:space="0"/>
              <w:bottom w:val="single" w:color="000000" w:sz="6" w:space="0"/>
              <w:right w:val="single" w:color="000000" w:sz="6" w:space="0"/>
            </w:tcBorders>
            <w:shd w:val="clear"/>
            <w:vAlign w:val="center"/>
          </w:tcPr>
          <w:p>
            <w:pPr>
              <w:rPr>
                <w:rFonts w:hint="default" w:ascii="5FAE8F6F96C59ED1" w:hAnsi="5FAE8F6F96C59ED1" w:eastAsia="5FAE8F6F96C59ED1" w:cs="5FAE8F6F96C59ED1"/>
                <w:color w:val="494949"/>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专业技术岗位。主要从事农业排水调控涝渍灾害、土壤盐渍化的工程布局、模拟分析研究。探索现在排水工程模式下农田优化创新技术</w:t>
            </w:r>
          </w:p>
        </w:tc>
        <w:tc>
          <w:tcPr>
            <w:tcW w:w="1998"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农业水土工程</w:t>
            </w:r>
          </w:p>
        </w:tc>
        <w:tc>
          <w:tcPr>
            <w:tcW w:w="999"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博士</w:t>
            </w:r>
          </w:p>
        </w:tc>
        <w:tc>
          <w:tcPr>
            <w:tcW w:w="776"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single"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1" w:hRule="atLeast"/>
          <w:jc w:val="center"/>
        </w:trPr>
        <w:tc>
          <w:tcPr>
            <w:tcW w:w="1257" w:type="dxa"/>
            <w:tcBorders>
              <w:top w:val="single" w:color="000000" w:sz="6" w:space="0"/>
              <w:left w:val="outset" w:color="000000" w:sz="6" w:space="0"/>
              <w:bottom w:val="inset"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灌溉试验中心</w:t>
            </w:r>
          </w:p>
        </w:tc>
        <w:tc>
          <w:tcPr>
            <w:tcW w:w="2327" w:type="dxa"/>
            <w:tcBorders>
              <w:top w:val="single" w:color="000000" w:sz="6" w:space="0"/>
              <w:left w:val="single" w:color="000000" w:sz="6" w:space="0"/>
              <w:bottom w:val="inset"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专业技术岗位。主要从事全国灌溉试验数据库建设与管理</w:t>
            </w:r>
          </w:p>
        </w:tc>
        <w:tc>
          <w:tcPr>
            <w:tcW w:w="1998" w:type="dxa"/>
            <w:tcBorders>
              <w:top w:val="single" w:color="000000" w:sz="6" w:space="0"/>
              <w:left w:val="single" w:color="000000" w:sz="6" w:space="0"/>
              <w:bottom w:val="inset"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计算机软件与理论/计算机应用相关专业</w:t>
            </w:r>
          </w:p>
        </w:tc>
        <w:tc>
          <w:tcPr>
            <w:tcW w:w="999" w:type="dxa"/>
            <w:tcBorders>
              <w:top w:val="single" w:color="000000" w:sz="6" w:space="0"/>
              <w:left w:val="single" w:color="000000" w:sz="6" w:space="0"/>
              <w:bottom w:val="inset"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硕士及以上</w:t>
            </w:r>
          </w:p>
        </w:tc>
        <w:tc>
          <w:tcPr>
            <w:tcW w:w="776" w:type="dxa"/>
            <w:tcBorders>
              <w:top w:val="single" w:color="000000" w:sz="6" w:space="0"/>
              <w:left w:val="single" w:color="000000" w:sz="6" w:space="0"/>
              <w:bottom w:val="inset"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1</w:t>
            </w:r>
          </w:p>
        </w:tc>
        <w:tc>
          <w:tcPr>
            <w:tcW w:w="823" w:type="dxa"/>
            <w:tcBorders>
              <w:top w:val="single" w:color="000000" w:sz="6" w:space="0"/>
              <w:left w:val="single" w:color="000000" w:sz="6" w:space="0"/>
              <w:bottom w:val="inset" w:color="000000" w:sz="6" w:space="0"/>
              <w:right w:val="inset" w:color="000000" w:sz="6" w:space="0"/>
            </w:tcBorders>
            <w:shd w:val="clear"/>
            <w:vAlign w:val="center"/>
          </w:tcPr>
          <w:p>
            <w:pPr>
              <w:pStyle w:val="3"/>
              <w:keepNext w:val="0"/>
              <w:keepLines w:val="0"/>
              <w:widowControl/>
              <w:suppressLineNumbers w:val="0"/>
              <w:spacing w:before="0" w:beforeAutospacing="1" w:after="0" w:afterAutospacing="1"/>
              <w:ind w:left="0" w:right="0"/>
              <w:jc w:val="left"/>
            </w:pPr>
            <w:r>
              <w:rPr>
                <w:rFonts w:hint="default" w:ascii="5FAE8F6F96C59ED1" w:hAnsi="5FAE8F6F96C59ED1" w:eastAsia="5FAE8F6F96C59ED1" w:cs="5FAE8F6F96C59ED1"/>
                <w:color w:val="494949"/>
                <w:kern w:val="0"/>
                <w:sz w:val="24"/>
                <w:szCs w:val="24"/>
                <w:bdr w:val="none" w:color="auto" w:sz="0" w:space="0"/>
                <w:lang w:val="en-US" w:eastAsia="zh-CN" w:bidi="ar"/>
              </w:rPr>
              <w:t>具有数据库建设与管理工作背景的优先</w:t>
            </w:r>
          </w:p>
        </w:tc>
      </w:tr>
    </w:tbl>
    <w:p>
      <w:pPr>
        <w:keepNext w:val="0"/>
        <w:keepLines w:val="0"/>
        <w:widowControl/>
        <w:suppressLineNumbers w:val="0"/>
        <w:jc w:val="left"/>
      </w:pPr>
    </w:p>
    <w:p>
      <w:pPr>
        <w:keepNext w:val="0"/>
        <w:keepLines w:val="0"/>
        <w:pageBreakBefore w:val="0"/>
        <w:kinsoku/>
        <w:wordWrap/>
        <w:overflowPunct/>
        <w:topLinePunct w:val="0"/>
        <w:autoSpaceDE/>
        <w:autoSpaceDN/>
        <w:bidi w:val="0"/>
        <w:adjustRightInd/>
        <w:snapToGrid/>
        <w:spacing w:beforeAutospacing="0" w:afterAutospacing="0" w:line="240" w:lineRule="atLeast"/>
        <w:ind w:left="0" w:leftChars="0" w:right="0" w:rightChars="0" w:firstLine="0" w:firstLineChars="0"/>
        <w:jc w:val="both"/>
        <w:textAlignment w:val="auto"/>
        <w:outlineLvl w:val="9"/>
        <w:rPr>
          <w:rFonts w:hint="eastAsia" w:asciiTheme="minorEastAsia" w:hAnsiTheme="minorEastAsia" w:eastAsiaTheme="minorEastAsia" w:cstheme="minorEastAsia"/>
          <w:lang w:eastAsia="zh-CN"/>
        </w:rPr>
      </w:pPr>
    </w:p>
    <w:sectPr>
      <w:pgSz w:w="11850" w:h="16783"/>
      <w:pgMar w:top="1440" w:right="1800" w:bottom="1440" w:left="1800"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5FAE8F6F96C59E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610CA"/>
    <w:rsid w:val="03F655A5"/>
    <w:rsid w:val="05F470F5"/>
    <w:rsid w:val="08481659"/>
    <w:rsid w:val="09875065"/>
    <w:rsid w:val="0B5453CE"/>
    <w:rsid w:val="0D0A3B7F"/>
    <w:rsid w:val="0DE077E3"/>
    <w:rsid w:val="15A472CA"/>
    <w:rsid w:val="16097418"/>
    <w:rsid w:val="19455F85"/>
    <w:rsid w:val="1D493B4C"/>
    <w:rsid w:val="1E01770F"/>
    <w:rsid w:val="21292B3C"/>
    <w:rsid w:val="234E2DED"/>
    <w:rsid w:val="25940382"/>
    <w:rsid w:val="28BB20E4"/>
    <w:rsid w:val="2A2B60E8"/>
    <w:rsid w:val="2AF35A25"/>
    <w:rsid w:val="2C584E3F"/>
    <w:rsid w:val="2CDB222F"/>
    <w:rsid w:val="2DD1294E"/>
    <w:rsid w:val="2E841D14"/>
    <w:rsid w:val="2EFD7D91"/>
    <w:rsid w:val="30333B5B"/>
    <w:rsid w:val="313600CA"/>
    <w:rsid w:val="35CF0915"/>
    <w:rsid w:val="36155AB1"/>
    <w:rsid w:val="36580BCE"/>
    <w:rsid w:val="39BB5A76"/>
    <w:rsid w:val="3BA415E8"/>
    <w:rsid w:val="3C6461A3"/>
    <w:rsid w:val="3E5950BB"/>
    <w:rsid w:val="416E37C7"/>
    <w:rsid w:val="43FE46FB"/>
    <w:rsid w:val="45774E6D"/>
    <w:rsid w:val="45F4636F"/>
    <w:rsid w:val="4BE833E0"/>
    <w:rsid w:val="4D344438"/>
    <w:rsid w:val="4DE22C5C"/>
    <w:rsid w:val="50837DE2"/>
    <w:rsid w:val="51A84C61"/>
    <w:rsid w:val="51FE109F"/>
    <w:rsid w:val="524E2E97"/>
    <w:rsid w:val="53685CF8"/>
    <w:rsid w:val="55134753"/>
    <w:rsid w:val="55ED57FF"/>
    <w:rsid w:val="575727AA"/>
    <w:rsid w:val="57A87D90"/>
    <w:rsid w:val="59B02AD1"/>
    <w:rsid w:val="59BD30B8"/>
    <w:rsid w:val="5AF374A7"/>
    <w:rsid w:val="5C8E0CBB"/>
    <w:rsid w:val="5E440284"/>
    <w:rsid w:val="5EC819C5"/>
    <w:rsid w:val="600A0A13"/>
    <w:rsid w:val="606F1FC7"/>
    <w:rsid w:val="613B25E9"/>
    <w:rsid w:val="62A46863"/>
    <w:rsid w:val="65A5218A"/>
    <w:rsid w:val="66B06817"/>
    <w:rsid w:val="67466270"/>
    <w:rsid w:val="67873D42"/>
    <w:rsid w:val="67F6386B"/>
    <w:rsid w:val="720D60EC"/>
    <w:rsid w:val="747A6C0D"/>
    <w:rsid w:val="764B7583"/>
    <w:rsid w:val="77676710"/>
    <w:rsid w:val="785763B7"/>
    <w:rsid w:val="7D2A06AF"/>
    <w:rsid w:val="7D7474D7"/>
    <w:rsid w:val="7E3E16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FF6854"/>
      <w:u w:val="none"/>
    </w:rPr>
  </w:style>
  <w:style w:type="character" w:styleId="6">
    <w:name w:val="FollowedHyperlink"/>
    <w:basedOn w:val="4"/>
    <w:qFormat/>
    <w:uiPriority w:val="0"/>
    <w:rPr>
      <w:color w:val="494949"/>
      <w:u w:val="none"/>
    </w:rPr>
  </w:style>
  <w:style w:type="character" w:styleId="7">
    <w:name w:val="Emphasis"/>
    <w:basedOn w:val="4"/>
    <w:qFormat/>
    <w:uiPriority w:val="0"/>
  </w:style>
  <w:style w:type="character" w:styleId="8">
    <w:name w:val="Hyperlink"/>
    <w:basedOn w:val="4"/>
    <w:qFormat/>
    <w:uiPriority w:val="0"/>
    <w:rPr>
      <w:color w:val="494949"/>
      <w:u w:val="none"/>
    </w:rPr>
  </w:style>
  <w:style w:type="character" w:styleId="9">
    <w:name w:val="HTML Keyboard"/>
    <w:basedOn w:val="4"/>
    <w:qFormat/>
    <w:uiPriority w:val="0"/>
    <w:rPr>
      <w:rFonts w:ascii="Courier New" w:hAnsi="Courier New"/>
      <w:color w:val="FF6854"/>
      <w:sz w:val="20"/>
      <w:u w:val="none"/>
    </w:rPr>
  </w:style>
  <w:style w:type="character" w:styleId="10">
    <w:name w:val="HTML Sample"/>
    <w:basedOn w:val="4"/>
    <w:qFormat/>
    <w:uiPriority w:val="0"/>
    <w:rPr>
      <w:rFonts w:ascii="Courier New" w:hAnsi="Courier New"/>
    </w:rPr>
  </w:style>
  <w:style w:type="character" w:customStyle="1" w:styleId="12">
    <w:name w:val="num_top3"/>
    <w:basedOn w:val="4"/>
    <w:qFormat/>
    <w:uiPriority w:val="0"/>
    <w:rPr>
      <w:shd w:val="clear" w:fill="6491C3"/>
    </w:rPr>
  </w:style>
  <w:style w:type="character" w:customStyle="1" w:styleId="13">
    <w:name w:val="larea"/>
    <w:basedOn w:val="4"/>
    <w:qFormat/>
    <w:uiPriority w:val="0"/>
    <w:rPr>
      <w:sz w:val="18"/>
      <w:szCs w:val="18"/>
    </w:rPr>
  </w:style>
  <w:style w:type="character" w:customStyle="1" w:styleId="14">
    <w:name w:val="larea1"/>
    <w:basedOn w:val="4"/>
    <w:qFormat/>
    <w:uiPriority w:val="0"/>
  </w:style>
  <w:style w:type="character" w:customStyle="1" w:styleId="15">
    <w:name w:val="larea2"/>
    <w:basedOn w:val="4"/>
    <w:qFormat/>
    <w:uiPriority w:val="0"/>
    <w:rPr>
      <w:sz w:val="18"/>
      <w:szCs w:val="18"/>
    </w:rPr>
  </w:style>
  <w:style w:type="character" w:customStyle="1" w:styleId="16">
    <w:name w:val="ltitle"/>
    <w:basedOn w:val="4"/>
    <w:qFormat/>
    <w:uiPriority w:val="0"/>
    <w:rPr>
      <w:color w:val="1258AD"/>
      <w:sz w:val="21"/>
      <w:szCs w:val="21"/>
    </w:rPr>
  </w:style>
  <w:style w:type="character" w:customStyle="1" w:styleId="17">
    <w:name w:val="ltitle1"/>
    <w:basedOn w:val="4"/>
    <w:qFormat/>
    <w:uiPriority w:val="0"/>
    <w:rPr>
      <w:color w:val="1258AD"/>
      <w:sz w:val="21"/>
      <w:szCs w:val="21"/>
    </w:rPr>
  </w:style>
  <w:style w:type="character" w:customStyle="1" w:styleId="18">
    <w:name w:val="ltitle2"/>
    <w:basedOn w:val="4"/>
    <w:qFormat/>
    <w:uiPriority w:val="0"/>
  </w:style>
  <w:style w:type="character" w:customStyle="1" w:styleId="19">
    <w:name w:val="ltime6"/>
    <w:basedOn w:val="4"/>
    <w:qFormat/>
    <w:uiPriority w:val="0"/>
    <w:rPr>
      <w:color w:val="FF3300"/>
      <w:sz w:val="18"/>
      <w:szCs w:val="18"/>
    </w:rPr>
  </w:style>
  <w:style w:type="character" w:customStyle="1" w:styleId="20">
    <w:name w:val="ltime7"/>
    <w:basedOn w:val="4"/>
    <w:qFormat/>
    <w:uiPriority w:val="0"/>
    <w:rPr>
      <w:color w:val="FF3300"/>
      <w:sz w:val="18"/>
      <w:szCs w:val="18"/>
    </w:rPr>
  </w:style>
  <w:style w:type="character" w:customStyle="1" w:styleId="21">
    <w:name w:val="ltime8"/>
    <w:basedOn w:val="4"/>
    <w:qFormat/>
    <w:uiPriority w:val="0"/>
    <w:rPr>
      <w:color w:val="FF3300"/>
    </w:rPr>
  </w:style>
  <w:style w:type="character" w:customStyle="1" w:styleId="22">
    <w:name w:val="lsalary"/>
    <w:basedOn w:val="4"/>
    <w:qFormat/>
    <w:uiPriority w:val="0"/>
    <w:rPr>
      <w:sz w:val="18"/>
      <w:szCs w:val="18"/>
    </w:rPr>
  </w:style>
  <w:style w:type="character" w:customStyle="1" w:styleId="23">
    <w:name w:val="lsalary1"/>
    <w:basedOn w:val="4"/>
    <w:qFormat/>
    <w:uiPriority w:val="0"/>
    <w:rPr>
      <w:sz w:val="18"/>
      <w:szCs w:val="18"/>
    </w:rPr>
  </w:style>
  <w:style w:type="character" w:customStyle="1" w:styleId="24">
    <w:name w:val="lsalary2"/>
    <w:basedOn w:val="4"/>
    <w:qFormat/>
    <w:uiPriority w:val="0"/>
    <w:rPr>
      <w:b/>
      <w:color w:val="FF3300"/>
    </w:rPr>
  </w:style>
  <w:style w:type="character" w:customStyle="1" w:styleId="25">
    <w:name w:val="lcompany"/>
    <w:basedOn w:val="4"/>
    <w:qFormat/>
    <w:uiPriority w:val="0"/>
    <w:rPr>
      <w:sz w:val="18"/>
      <w:szCs w:val="18"/>
    </w:rPr>
  </w:style>
  <w:style w:type="character" w:customStyle="1" w:styleId="26">
    <w:name w:val="lcompany1"/>
    <w:basedOn w:val="4"/>
    <w:qFormat/>
    <w:uiPriority w:val="0"/>
    <w:rPr>
      <w:sz w:val="18"/>
      <w:szCs w:val="18"/>
    </w:rPr>
  </w:style>
  <w:style w:type="character" w:customStyle="1" w:styleId="27">
    <w:name w:val="lcompany2"/>
    <w:basedOn w:val="4"/>
    <w:qFormat/>
    <w:uiPriority w:val="0"/>
  </w:style>
  <w:style w:type="character" w:customStyle="1" w:styleId="28">
    <w:name w:val="day"/>
    <w:basedOn w:val="4"/>
    <w:qFormat/>
    <w:uiPriority w:val="0"/>
    <w:rPr>
      <w:color w:val="1258AD"/>
    </w:rPr>
  </w:style>
  <w:style w:type="character" w:customStyle="1" w:styleId="29">
    <w:name w:val="ym"/>
    <w:basedOn w:val="4"/>
    <w:qFormat/>
    <w:uiPriority w:val="0"/>
    <w:rPr>
      <w:color w:val="FFFFFF"/>
      <w:shd w:val="clear" w:fill="1258AD"/>
    </w:rPr>
  </w:style>
  <w:style w:type="character" w:customStyle="1" w:styleId="30">
    <w:name w:val="ltime"/>
    <w:basedOn w:val="4"/>
    <w:qFormat/>
    <w:uiPriority w:val="0"/>
    <w:rPr>
      <w:color w:val="FF3300"/>
      <w:sz w:val="18"/>
      <w:szCs w:val="18"/>
    </w:rPr>
  </w:style>
  <w:style w:type="character" w:customStyle="1" w:styleId="31">
    <w:name w:val="ltime1"/>
    <w:basedOn w:val="4"/>
    <w:qFormat/>
    <w:uiPriority w:val="0"/>
    <w:rPr>
      <w:color w:val="FF3300"/>
    </w:rPr>
  </w:style>
  <w:style w:type="character" w:customStyle="1" w:styleId="32">
    <w:name w:val="ltime2"/>
    <w:basedOn w:val="4"/>
    <w:qFormat/>
    <w:uiPriority w:val="0"/>
    <w:rPr>
      <w:color w:val="FF3300"/>
      <w:sz w:val="18"/>
      <w:szCs w:val="18"/>
    </w:rPr>
  </w:style>
  <w:style w:type="character" w:customStyle="1" w:styleId="33">
    <w:name w:val="lsalary3"/>
    <w:basedOn w:val="4"/>
    <w:qFormat/>
    <w:uiPriority w:val="0"/>
    <w:rPr>
      <w:color w:val="FF3300"/>
      <w:sz w:val="18"/>
      <w:szCs w:val="18"/>
    </w:rPr>
  </w:style>
  <w:style w:type="character" w:customStyle="1" w:styleId="34">
    <w:name w:val="lsalary4"/>
    <w:basedOn w:val="4"/>
    <w:qFormat/>
    <w:uiPriority w:val="0"/>
    <w:rPr>
      <w:color w:val="FF3300"/>
      <w:sz w:val="18"/>
      <w:szCs w:val="18"/>
    </w:rPr>
  </w:style>
  <w:style w:type="character" w:customStyle="1" w:styleId="35">
    <w:name w:val="ds-unread-count"/>
    <w:basedOn w:val="4"/>
    <w:qFormat/>
    <w:uiPriority w:val="0"/>
    <w:rPr>
      <w:b/>
      <w:color w:val="EE3322"/>
    </w:rPr>
  </w:style>
  <w:style w:type="character" w:customStyle="1" w:styleId="36">
    <w:name w:val="ds-reads-app-special"/>
    <w:basedOn w:val="4"/>
    <w:qFormat/>
    <w:uiPriority w:val="0"/>
    <w:rPr>
      <w:color w:val="FFFFFF"/>
      <w:shd w:val="clear" w:fill="F94A47"/>
    </w:rPr>
  </w:style>
  <w:style w:type="character" w:customStyle="1" w:styleId="37">
    <w:name w:val="ds-reads-from"/>
    <w:basedOn w:val="4"/>
    <w:qFormat/>
    <w:uiPriority w:val="0"/>
  </w:style>
  <w:style w:type="character" w:customStyle="1" w:styleId="38">
    <w:name w:val="ltime5"/>
    <w:basedOn w:val="4"/>
    <w:qFormat/>
    <w:uiPriority w:val="0"/>
    <w:rPr>
      <w:color w:val="FF33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2016-11-11T02:28:29Z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