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765"/>
        <w:gridCol w:w="1051"/>
        <w:gridCol w:w="450"/>
        <w:gridCol w:w="4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1"/>
                <w:szCs w:val="21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1"/>
                <w:szCs w:val="21"/>
                <w:lang w:val="en-US" w:eastAsia="zh-CN" w:bidi="ar"/>
              </w:rPr>
              <w:t>濮阳职业技术学院 河南大学濮阳工学院招聘教师岗位、数量及所需资格条件一览表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数 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报名专业及所需资格条件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工商管理专业教师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工商管理专业，管理学专业；硕士研究生及以上学历（学历证、学位证齐全，以下简称双证齐全）。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橄榄球专业教师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运动训练学或体育教育专业；全日制本科及以上学历（双证齐全）；且具有高校橄榄球运动项目1年以上执教经历，或具有橄榄球项目国家二级及以上裁判员证书，或具有橄榄球国家赛事前3名及以上获奖证书。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多媒体通信专业教师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多媒体通信专业；全日制硕士研究生及以上学历（双证齐全）。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空中乘务专业教师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空中乘务专业；全日制本科及以上学历（双证齐全）。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网络安全专业教师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计算机科学与技术（网络安全方向）；全日制本科及以上学历（双证齐全，本科学历应为211或985高校毕业生）。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   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4672"/>
    <w:rsid w:val="7AA04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D2D2D"/>
      <w:u w:val="none"/>
    </w:rPr>
  </w:style>
  <w:style w:type="character" w:styleId="4">
    <w:name w:val="Hyperlink"/>
    <w:basedOn w:val="2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2017-12-07T02:53:00Z</dcterms:created>
  <dc:creator>ASUS</dc:creator>
  <cp:lastModifiedBy>ASUS</cp:lastModifiedBy>
  <dcterms:modified xsi:type="dcterms:W3CDTF">2017-12-07T02:53:46Z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